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04C3" w14:textId="10D82611" w:rsidR="00463D3B" w:rsidRPr="00463D3B" w:rsidRDefault="00527487" w:rsidP="00463D3B">
      <w:pPr>
        <w:tabs>
          <w:tab w:val="center" w:pos="4536"/>
          <w:tab w:val="right" w:pos="7938"/>
          <w:tab w:val="right" w:pos="9639"/>
        </w:tabs>
        <w:ind w:right="2"/>
        <w:rPr>
          <w:rFonts w:cs="Arial"/>
          <w:b/>
          <w:bCs/>
          <w:sz w:val="24"/>
          <w:szCs w:val="18"/>
        </w:rPr>
      </w:pPr>
      <w:r w:rsidRPr="00E32CF7">
        <w:rPr>
          <w:rFonts w:cs="Arial"/>
          <w:b/>
          <w:bCs/>
          <w:sz w:val="24"/>
          <w:szCs w:val="18"/>
        </w:rPr>
        <w:t>3GPP TSG RAN WG1 #112bis-e</w:t>
      </w:r>
      <w:r w:rsidR="00463D3B" w:rsidRPr="00463D3B">
        <w:rPr>
          <w:rFonts w:cs="Arial"/>
          <w:b/>
          <w:bCs/>
          <w:sz w:val="24"/>
          <w:szCs w:val="18"/>
        </w:rPr>
        <w:tab/>
      </w:r>
      <w:r w:rsidR="00463D3B" w:rsidRPr="00463D3B">
        <w:rPr>
          <w:rFonts w:cs="Arial"/>
          <w:b/>
          <w:bCs/>
          <w:sz w:val="24"/>
          <w:szCs w:val="18"/>
        </w:rPr>
        <w:tab/>
      </w:r>
      <w:r w:rsidR="00463D3B" w:rsidRPr="00463D3B">
        <w:rPr>
          <w:rFonts w:cs="Arial"/>
          <w:b/>
          <w:bCs/>
          <w:sz w:val="24"/>
          <w:szCs w:val="18"/>
        </w:rPr>
        <w:tab/>
        <w:t>R1-</w:t>
      </w:r>
      <w:r w:rsidR="00D64642" w:rsidRPr="00D64642">
        <w:rPr>
          <w:rFonts w:cs="Arial"/>
          <w:b/>
          <w:bCs/>
          <w:sz w:val="24"/>
          <w:szCs w:val="18"/>
        </w:rPr>
        <w:t>2302523</w:t>
      </w:r>
    </w:p>
    <w:p w14:paraId="2F0F8AF0" w14:textId="61AC7CAC" w:rsidR="008F0C2F" w:rsidRPr="00463D3B" w:rsidRDefault="00527487" w:rsidP="008F0C2F">
      <w:pPr>
        <w:tabs>
          <w:tab w:val="center" w:pos="4536"/>
          <w:tab w:val="right" w:pos="9072"/>
        </w:tabs>
        <w:rPr>
          <w:rFonts w:eastAsia="MS Mincho" w:cs="Arial"/>
          <w:b/>
          <w:bCs/>
          <w:sz w:val="24"/>
          <w:szCs w:val="18"/>
          <w:lang w:eastAsia="ja-JP"/>
        </w:rPr>
      </w:pPr>
      <w:r w:rsidRPr="00E32CF7">
        <w:rPr>
          <w:rFonts w:cs="Arial"/>
          <w:b/>
          <w:bCs/>
          <w:sz w:val="24"/>
          <w:szCs w:val="18"/>
        </w:rPr>
        <w:t>e-Meeting, April 17th – April 26th, 2023</w:t>
      </w:r>
    </w:p>
    <w:p w14:paraId="0FB970DD" w14:textId="2B5CC303" w:rsidR="00406D72" w:rsidRDefault="00406D72" w:rsidP="00406D72">
      <w:pPr>
        <w:pStyle w:val="3GPPHeader"/>
      </w:pPr>
      <w:r>
        <w:t xml:space="preserve">                                      </w:t>
      </w:r>
    </w:p>
    <w:p w14:paraId="7AD14354" w14:textId="33901B34"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6912C6" w:rsidRPr="006912C6">
        <w:rPr>
          <w:sz w:val="22"/>
          <w:szCs w:val="22"/>
          <w:lang w:val="sv-SE"/>
        </w:rPr>
        <w:t>9.3.</w:t>
      </w:r>
      <w:r w:rsidR="00CC479B">
        <w:rPr>
          <w:sz w:val="22"/>
          <w:szCs w:val="22"/>
          <w:lang w:val="sv-SE"/>
        </w:rPr>
        <w:t>3</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23854A81"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D64642" w:rsidRPr="00D64642">
        <w:rPr>
          <w:sz w:val="22"/>
          <w:szCs w:val="22"/>
        </w:rPr>
        <w:t>Discussion on potential enhancements on dynamic</w:t>
      </w:r>
      <w:r w:rsidR="00722B7F">
        <w:rPr>
          <w:sz w:val="22"/>
          <w:szCs w:val="22"/>
        </w:rPr>
        <w:t>/</w:t>
      </w:r>
      <w:r w:rsidR="00D64642" w:rsidRPr="00D64642">
        <w:rPr>
          <w:sz w:val="22"/>
          <w:szCs w:val="22"/>
        </w:rPr>
        <w:t>flexible TDD</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351FF7A6" w:rsidR="00814D9B" w:rsidRDefault="005547B1" w:rsidP="006912C6">
      <w:pPr>
        <w:spacing w:line="276" w:lineRule="auto"/>
        <w:rPr>
          <w:rFonts w:cs="Arial"/>
        </w:rPr>
      </w:pPr>
      <w:r>
        <w:rPr>
          <w:rFonts w:cs="Arial"/>
        </w:rPr>
        <w:t xml:space="preserve">In </w:t>
      </w:r>
      <w:r w:rsidR="006912C6" w:rsidRPr="006912C6">
        <w:rPr>
          <w:rFonts w:cs="Arial"/>
        </w:rPr>
        <w:t xml:space="preserve">Rel-18, a study item on evolution of NR duplex operation </w:t>
      </w:r>
      <w:r>
        <w:rPr>
          <w:rFonts w:cs="Arial"/>
        </w:rPr>
        <w:t>was</w:t>
      </w:r>
      <w:r w:rsidR="006912C6" w:rsidRPr="006912C6">
        <w:rPr>
          <w:rFonts w:cs="Arial"/>
        </w:rPr>
        <w:t xml:space="preserve"> approved [1], where the objectives identified for the study item are as follows:</w:t>
      </w:r>
    </w:p>
    <w:tbl>
      <w:tblPr>
        <w:tblStyle w:val="TableGrid"/>
        <w:tblW w:w="0" w:type="auto"/>
        <w:tblLook w:val="04A0" w:firstRow="1" w:lastRow="0" w:firstColumn="1" w:lastColumn="0" w:noHBand="0" w:noVBand="1"/>
      </w:tblPr>
      <w:tblGrid>
        <w:gridCol w:w="9629"/>
      </w:tblGrid>
      <w:tr w:rsidR="006912C6" w14:paraId="57681574" w14:textId="77777777" w:rsidTr="006912C6">
        <w:tc>
          <w:tcPr>
            <w:tcW w:w="9629" w:type="dxa"/>
          </w:tcPr>
          <w:p w14:paraId="6DC82A61" w14:textId="77777777" w:rsidR="006912C6" w:rsidRPr="006912C6" w:rsidRDefault="006912C6" w:rsidP="006912C6">
            <w:pPr>
              <w:spacing w:after="0"/>
            </w:pPr>
            <w:r w:rsidRPr="006912C6">
              <w:t xml:space="preserve">    The objective of this study is to identify and evaluate the potential enhancements to support duplex evolution for NR TDD in unpaired spectrum.</w:t>
            </w:r>
          </w:p>
          <w:p w14:paraId="330EB63D" w14:textId="77777777" w:rsidR="006912C6" w:rsidRPr="006912C6" w:rsidRDefault="006912C6" w:rsidP="006912C6">
            <w:pPr>
              <w:spacing w:after="0"/>
            </w:pPr>
            <w:r w:rsidRPr="006912C6">
              <w:t>In this study, the followings are assumed:</w:t>
            </w:r>
          </w:p>
          <w:p w14:paraId="56720452" w14:textId="77777777" w:rsidR="006912C6" w:rsidRPr="006912C6" w:rsidRDefault="006912C6">
            <w:pPr>
              <w:numPr>
                <w:ilvl w:val="0"/>
                <w:numId w:val="4"/>
              </w:numPr>
              <w:spacing w:after="0"/>
              <w:rPr>
                <w:bCs/>
              </w:rPr>
            </w:pPr>
            <w:r w:rsidRPr="006912C6">
              <w:rPr>
                <w:rFonts w:eastAsia="Malgun Gothic"/>
                <w:bCs/>
              </w:rPr>
              <w:t>Duplex enhancement at the gNB side</w:t>
            </w:r>
          </w:p>
          <w:p w14:paraId="6F1CA689" w14:textId="77777777" w:rsidR="006912C6" w:rsidRPr="006912C6" w:rsidRDefault="006912C6">
            <w:pPr>
              <w:numPr>
                <w:ilvl w:val="0"/>
                <w:numId w:val="4"/>
              </w:numPr>
              <w:spacing w:after="0"/>
              <w:rPr>
                <w:bCs/>
              </w:rPr>
            </w:pPr>
            <w:r w:rsidRPr="006912C6">
              <w:rPr>
                <w:rFonts w:eastAsia="Malgun Gothic"/>
                <w:bCs/>
              </w:rPr>
              <w:t>Half duplex operation at the UE side</w:t>
            </w:r>
          </w:p>
          <w:p w14:paraId="392DD36D" w14:textId="77777777" w:rsidR="006912C6" w:rsidRPr="006912C6" w:rsidRDefault="006912C6">
            <w:pPr>
              <w:numPr>
                <w:ilvl w:val="0"/>
                <w:numId w:val="4"/>
              </w:numPr>
              <w:spacing w:after="0"/>
              <w:rPr>
                <w:bCs/>
              </w:rPr>
            </w:pPr>
            <w:r w:rsidRPr="006912C6">
              <w:rPr>
                <w:rFonts w:eastAsia="Malgun Gothic"/>
                <w:bCs/>
              </w:rPr>
              <w:t>No restriction on frequency ranges</w:t>
            </w:r>
          </w:p>
          <w:p w14:paraId="2E14C79A" w14:textId="77777777" w:rsidR="006912C6" w:rsidRPr="006912C6" w:rsidRDefault="006912C6" w:rsidP="006912C6">
            <w:pPr>
              <w:spacing w:after="0"/>
            </w:pPr>
            <w:r w:rsidRPr="006912C6">
              <w:rPr>
                <w:rFonts w:hint="eastAsia"/>
              </w:rPr>
              <w:t xml:space="preserve">The detailed objectives are as </w:t>
            </w:r>
            <w:r w:rsidRPr="006912C6">
              <w:t>follows</w:t>
            </w:r>
            <w:r w:rsidRPr="006912C6">
              <w:rPr>
                <w:rFonts w:hint="eastAsia"/>
              </w:rPr>
              <w:t>:</w:t>
            </w:r>
          </w:p>
          <w:p w14:paraId="6E3A31F7" w14:textId="77777777" w:rsidR="006912C6" w:rsidRPr="006912C6" w:rsidRDefault="006912C6">
            <w:pPr>
              <w:numPr>
                <w:ilvl w:val="0"/>
                <w:numId w:val="6"/>
              </w:numPr>
              <w:spacing w:after="0"/>
            </w:pPr>
            <w:r w:rsidRPr="006912C6">
              <w:t>Identify applicable and relevant deployment scenarios (RAN1).</w:t>
            </w:r>
          </w:p>
          <w:p w14:paraId="499BB476" w14:textId="77777777" w:rsidR="006912C6" w:rsidRPr="006912C6" w:rsidRDefault="006912C6">
            <w:pPr>
              <w:numPr>
                <w:ilvl w:val="0"/>
                <w:numId w:val="6"/>
              </w:numPr>
              <w:spacing w:after="0"/>
            </w:pPr>
            <w:r w:rsidRPr="006912C6">
              <w:t>Develop evaluation methodology for duplex enhancement (RAN1).</w:t>
            </w:r>
          </w:p>
          <w:p w14:paraId="7566E3B6" w14:textId="77777777" w:rsidR="006912C6" w:rsidRPr="006912C6" w:rsidRDefault="006912C6">
            <w:pPr>
              <w:numPr>
                <w:ilvl w:val="0"/>
                <w:numId w:val="6"/>
              </w:numPr>
              <w:spacing w:after="0"/>
            </w:pPr>
            <w:r w:rsidRPr="006912C6">
              <w:rPr>
                <w:rFonts w:eastAsia="Malgun Gothic"/>
              </w:rPr>
              <w:t xml:space="preserve">Study the subband non-overlapping full duplex and </w:t>
            </w:r>
            <w:bookmarkStart w:id="0" w:name="_Hlk89796625"/>
            <w:r w:rsidRPr="006912C6">
              <w:rPr>
                <w:rFonts w:eastAsia="Malgun Gothic"/>
              </w:rPr>
              <w:t xml:space="preserve">potential enhancements on </w:t>
            </w:r>
            <w:r w:rsidRPr="006912C6">
              <w:rPr>
                <w:rFonts w:eastAsia="Malgun Gothic"/>
                <w:bCs/>
              </w:rPr>
              <w:t>dynamic/flexible TDD</w:t>
            </w:r>
            <w:bookmarkEnd w:id="0"/>
            <w:r w:rsidRPr="006912C6">
              <w:rPr>
                <w:rFonts w:eastAsia="Malgun Gothic"/>
                <w:bCs/>
              </w:rPr>
              <w:t xml:space="preserve"> (RAN1, RAN4).</w:t>
            </w:r>
          </w:p>
          <w:p w14:paraId="073ABC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Identify possible schemes and evaluate their feasibility and performances (RAN1).</w:t>
            </w:r>
          </w:p>
          <w:p w14:paraId="736F6541"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Study inter-gNB and inter-UE CLI handling and identify solutions to manage them (RAN1). </w:t>
            </w:r>
          </w:p>
          <w:p w14:paraId="138C6A8C" w14:textId="77777777" w:rsidR="006912C6" w:rsidRPr="006912C6" w:rsidRDefault="006912C6">
            <w:pPr>
              <w:pStyle w:val="ListParagraph"/>
              <w:numPr>
                <w:ilvl w:val="1"/>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Consider intra-subband CLI and inter-subband CLI in case of the </w:t>
            </w:r>
            <w:r w:rsidRPr="006912C6">
              <w:rPr>
                <w:rFonts w:ascii="Arial" w:eastAsia="Malgun Gothic" w:hAnsi="Arial"/>
                <w:sz w:val="20"/>
                <w:szCs w:val="20"/>
              </w:rPr>
              <w:t>subband non-overlapping full duplex</w:t>
            </w:r>
            <w:r w:rsidRPr="006912C6">
              <w:rPr>
                <w:rFonts w:ascii="Arial" w:eastAsia="Malgun Gothic" w:hAnsi="Arial"/>
                <w:bCs/>
                <w:sz w:val="20"/>
                <w:szCs w:val="20"/>
              </w:rPr>
              <w:t>.</w:t>
            </w:r>
          </w:p>
          <w:p w14:paraId="0CE0411F"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performance of the identified schemes as well as the impact on legacy operation assuming their co-existence in co-channel and adjacent channels (RAN1).</w:t>
            </w:r>
          </w:p>
          <w:p w14:paraId="122F07F3"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adjacent-channel co-existence with the legacy operation (RAN4).</w:t>
            </w:r>
          </w:p>
          <w:p w14:paraId="3150A5E8" w14:textId="77777777" w:rsidR="006912C6" w:rsidRPr="006912C6" w:rsidRDefault="006912C6">
            <w:pPr>
              <w:pStyle w:val="ListParagraph"/>
              <w:numPr>
                <w:ilvl w:val="0"/>
                <w:numId w:val="5"/>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the self-interference, the inter-subband CLI, and the inter-operator CLI at gNB and the inter-subband CLI and inter-operator CLI at UE (RAN4).</w:t>
            </w:r>
          </w:p>
          <w:p w14:paraId="7DF98AB2"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6912C6">
              <w:rPr>
                <w:rFonts w:ascii="Arial" w:eastAsia="Malgun Gothic" w:hAnsi="Arial"/>
                <w:bCs/>
                <w:sz w:val="20"/>
                <w:szCs w:val="20"/>
              </w:rPr>
              <w:t>filtering</w:t>
            </w:r>
            <w:proofErr w:type="gramEnd"/>
            <w:r w:rsidRPr="006912C6">
              <w:rPr>
                <w:rFonts w:ascii="Arial" w:eastAsia="Malgun Gothic" w:hAnsi="Arial"/>
                <w:bCs/>
                <w:sz w:val="20"/>
                <w:szCs w:val="20"/>
              </w:rPr>
              <w:t xml:space="preserve"> and digital interference suppression.</w:t>
            </w:r>
          </w:p>
          <w:p w14:paraId="694AD190" w14:textId="77777777" w:rsidR="006912C6" w:rsidRPr="006912C6" w:rsidRDefault="006912C6">
            <w:pPr>
              <w:pStyle w:val="ListParagraph"/>
              <w:numPr>
                <w:ilvl w:val="0"/>
                <w:numId w:val="7"/>
              </w:numPr>
              <w:overflowPunct w:val="0"/>
              <w:autoSpaceDE w:val="0"/>
              <w:autoSpaceDN w:val="0"/>
              <w:adjustRightInd w:val="0"/>
              <w:spacing w:after="0" w:line="240" w:lineRule="auto"/>
              <w:jc w:val="both"/>
              <w:textAlignment w:val="baseline"/>
              <w:rPr>
                <w:rFonts w:ascii="Arial" w:hAnsi="Arial"/>
                <w:sz w:val="20"/>
                <w:szCs w:val="20"/>
              </w:rPr>
            </w:pPr>
            <w:r w:rsidRPr="006912C6">
              <w:rPr>
                <w:rFonts w:ascii="Arial" w:hAnsi="Arial"/>
                <w:sz w:val="20"/>
                <w:szCs w:val="20"/>
              </w:rPr>
              <w:t xml:space="preserve">Summarize the regulatory aspects that </w:t>
            </w:r>
            <w:proofErr w:type="gramStart"/>
            <w:r w:rsidRPr="006912C6">
              <w:rPr>
                <w:rFonts w:ascii="Arial" w:hAnsi="Arial"/>
                <w:sz w:val="20"/>
                <w:szCs w:val="20"/>
              </w:rPr>
              <w:t>have to</w:t>
            </w:r>
            <w:proofErr w:type="gramEnd"/>
            <w:r w:rsidRPr="006912C6">
              <w:rPr>
                <w:rFonts w:ascii="Arial" w:hAnsi="Arial"/>
                <w:sz w:val="20"/>
                <w:szCs w:val="20"/>
              </w:rPr>
              <w:t xml:space="preserve"> be considered for deploying the identified duplex enhancements in TDD unpaired spectrum (RAN4).</w:t>
            </w:r>
          </w:p>
          <w:p w14:paraId="2A429558" w14:textId="0C3D592D" w:rsidR="006912C6" w:rsidRDefault="006912C6" w:rsidP="006912C6">
            <w:pPr>
              <w:spacing w:after="0"/>
              <w:rPr>
                <w:rFonts w:cs="Arial"/>
              </w:rPr>
            </w:pPr>
            <w:r w:rsidRPr="006912C6">
              <w:t>Note: For potential enhancements on dynamic/flexible TDD, utilize the outcome of discussion in Rel-15 and Rel-16 while avoiding the repetition of the same discussion.</w:t>
            </w:r>
          </w:p>
        </w:tc>
      </w:tr>
    </w:tbl>
    <w:p w14:paraId="77488922" w14:textId="77777777" w:rsidR="006912C6" w:rsidRDefault="006912C6" w:rsidP="006912C6">
      <w:pPr>
        <w:spacing w:line="276" w:lineRule="auto"/>
        <w:rPr>
          <w:rFonts w:cs="Arial"/>
        </w:rPr>
      </w:pPr>
    </w:p>
    <w:p w14:paraId="098352D3" w14:textId="18F683DB" w:rsidR="006912C6" w:rsidRDefault="006912C6" w:rsidP="006912C6">
      <w:pPr>
        <w:spacing w:line="276" w:lineRule="auto"/>
        <w:rPr>
          <w:rFonts w:cs="Arial"/>
        </w:rPr>
      </w:pPr>
      <w:r w:rsidRPr="006912C6">
        <w:rPr>
          <w:rFonts w:cs="Arial"/>
        </w:rPr>
        <w:t xml:space="preserve">In </w:t>
      </w:r>
      <w:r w:rsidR="00CC479B" w:rsidRPr="00CC479B">
        <w:rPr>
          <w:rFonts w:cs="Arial"/>
        </w:rPr>
        <w:t>RAN1#11</w:t>
      </w:r>
      <w:r w:rsidR="00527487">
        <w:rPr>
          <w:rFonts w:cs="Arial"/>
        </w:rPr>
        <w:t>2</w:t>
      </w:r>
      <w:r w:rsidR="00CC479B" w:rsidRPr="00CC479B">
        <w:rPr>
          <w:rFonts w:cs="Arial"/>
        </w:rPr>
        <w:t xml:space="preserve"> meeting [5], the following agreements were made:</w:t>
      </w:r>
    </w:p>
    <w:tbl>
      <w:tblPr>
        <w:tblStyle w:val="TableGrid"/>
        <w:tblW w:w="0" w:type="auto"/>
        <w:tblLook w:val="04A0" w:firstRow="1" w:lastRow="0" w:firstColumn="1" w:lastColumn="0" w:noHBand="0" w:noVBand="1"/>
      </w:tblPr>
      <w:tblGrid>
        <w:gridCol w:w="9629"/>
      </w:tblGrid>
      <w:tr w:rsidR="00760F1A" w:rsidRPr="00760F1A" w14:paraId="267D1DAE" w14:textId="77777777" w:rsidTr="00E46E0E">
        <w:tc>
          <w:tcPr>
            <w:tcW w:w="9629" w:type="dxa"/>
          </w:tcPr>
          <w:p w14:paraId="53B6939C" w14:textId="77777777" w:rsidR="00760F1A" w:rsidRPr="00722B7F" w:rsidRDefault="00760F1A" w:rsidP="00722B7F">
            <w:pPr>
              <w:spacing w:after="0"/>
              <w:rPr>
                <w:rFonts w:cs="Arial"/>
                <w:b/>
                <w:bCs/>
                <w:lang w:val="en-US" w:eastAsia="ko-KR"/>
              </w:rPr>
            </w:pPr>
            <w:r w:rsidRPr="00722B7F">
              <w:rPr>
                <w:rFonts w:cs="Arial"/>
                <w:b/>
                <w:bCs/>
                <w:lang w:val="en-US" w:eastAsia="ko-KR"/>
              </w:rPr>
              <w:t>Agreement</w:t>
            </w:r>
          </w:p>
          <w:p w14:paraId="1E49BBAA" w14:textId="77777777" w:rsidR="00760F1A" w:rsidRPr="00722B7F" w:rsidRDefault="00760F1A" w:rsidP="00722B7F">
            <w:pPr>
              <w:spacing w:after="0"/>
              <w:rPr>
                <w:rFonts w:eastAsia="Malgun Gothic" w:cs="Arial"/>
                <w:lang w:eastAsia="ko-KR"/>
              </w:rPr>
            </w:pPr>
            <w:r w:rsidRPr="00722B7F">
              <w:rPr>
                <w:rFonts w:eastAsia="Malgun Gothic" w:cs="Arial"/>
                <w:lang w:eastAsia="ko-KR"/>
              </w:rPr>
              <w:t>For the study of gNB-to-gNB co-channel interference measurement, it is assumed that both CD-SSB and NCD-SSB can be used for gNB-to-gNB CLI measurement.</w:t>
            </w:r>
          </w:p>
          <w:p w14:paraId="0DB12321" w14:textId="77777777" w:rsidR="00760F1A" w:rsidRPr="00722B7F" w:rsidRDefault="00760F1A" w:rsidP="00722B7F">
            <w:pPr>
              <w:spacing w:after="0"/>
              <w:rPr>
                <w:rFonts w:cs="Arial"/>
                <w:lang w:eastAsia="ko-KR"/>
              </w:rPr>
            </w:pPr>
          </w:p>
          <w:p w14:paraId="5F9D6F92" w14:textId="77777777" w:rsidR="00760F1A" w:rsidRPr="00722B7F" w:rsidRDefault="00760F1A" w:rsidP="00722B7F">
            <w:pPr>
              <w:spacing w:after="0"/>
              <w:rPr>
                <w:rFonts w:eastAsia="Malgun Gothic" w:cs="Arial"/>
                <w:b/>
                <w:bCs/>
                <w:lang w:eastAsia="ko-KR"/>
              </w:rPr>
            </w:pPr>
            <w:r w:rsidRPr="00722B7F">
              <w:rPr>
                <w:rFonts w:eastAsia="Malgun Gothic" w:cs="Arial"/>
                <w:b/>
                <w:bCs/>
                <w:lang w:eastAsia="ko-KR"/>
              </w:rPr>
              <w:t>Agreement</w:t>
            </w:r>
          </w:p>
          <w:p w14:paraId="35CE11ED" w14:textId="77777777" w:rsidR="00760F1A" w:rsidRPr="00722B7F" w:rsidRDefault="00760F1A" w:rsidP="00722B7F">
            <w:pPr>
              <w:spacing w:after="0"/>
              <w:rPr>
                <w:rFonts w:eastAsia="Malgun Gothic" w:cs="Arial"/>
                <w:lang w:eastAsia="ko-KR"/>
              </w:rPr>
            </w:pPr>
            <w:r w:rsidRPr="00722B7F">
              <w:rPr>
                <w:rFonts w:eastAsia="Malgun Gothic" w:cs="Arial"/>
                <w:lang w:eastAsia="ko-KR"/>
              </w:rPr>
              <w:t>Study the benefit of knowledge among gNBs of configurations such as</w:t>
            </w:r>
          </w:p>
          <w:p w14:paraId="3D927B6D" w14:textId="77777777" w:rsidR="00760F1A" w:rsidRPr="00722B7F" w:rsidRDefault="00760F1A" w:rsidP="00722B7F">
            <w:pPr>
              <w:pStyle w:val="ListParagraph"/>
              <w:numPr>
                <w:ilvl w:val="0"/>
                <w:numId w:val="17"/>
              </w:numPr>
              <w:overflowPunct w:val="0"/>
              <w:autoSpaceDE w:val="0"/>
              <w:autoSpaceDN w:val="0"/>
              <w:adjustRightInd w:val="0"/>
              <w:spacing w:after="0" w:line="240" w:lineRule="auto"/>
              <w:contextualSpacing w:val="0"/>
              <w:textAlignment w:val="baseline"/>
              <w:rPr>
                <w:rFonts w:ascii="Arial" w:hAnsi="Arial" w:cs="Arial"/>
                <w:sz w:val="20"/>
                <w:szCs w:val="20"/>
                <w:lang w:eastAsia="ko-KR"/>
              </w:rPr>
            </w:pPr>
            <w:r w:rsidRPr="00722B7F">
              <w:rPr>
                <w:rFonts w:ascii="Arial" w:hAnsi="Arial" w:cs="Arial"/>
                <w:sz w:val="20"/>
                <w:szCs w:val="20"/>
                <w:lang w:eastAsia="ko-KR"/>
              </w:rPr>
              <w:t>SBFD time/frequency configuration</w:t>
            </w:r>
          </w:p>
          <w:p w14:paraId="3C641DDF" w14:textId="77777777" w:rsidR="00760F1A" w:rsidRDefault="00760F1A" w:rsidP="00760F1A">
            <w:pPr>
              <w:spacing w:after="0"/>
              <w:rPr>
                <w:rFonts w:eastAsia="Malgun Gothic" w:cs="Arial"/>
                <w:lang w:eastAsia="ko-KR"/>
              </w:rPr>
            </w:pPr>
          </w:p>
          <w:p w14:paraId="3795E5A1" w14:textId="7CC2131C" w:rsidR="00760F1A" w:rsidRPr="00722B7F" w:rsidRDefault="00760F1A" w:rsidP="00722B7F">
            <w:pPr>
              <w:spacing w:after="0"/>
              <w:rPr>
                <w:rFonts w:eastAsia="Malgun Gothic" w:cs="Arial"/>
                <w:b/>
                <w:bCs/>
                <w:lang w:eastAsia="ko-KR"/>
              </w:rPr>
            </w:pPr>
            <w:r w:rsidRPr="00722B7F">
              <w:rPr>
                <w:rFonts w:eastAsia="Malgun Gothic" w:cs="Arial"/>
                <w:b/>
                <w:bCs/>
                <w:lang w:eastAsia="ko-KR"/>
              </w:rPr>
              <w:lastRenderedPageBreak/>
              <w:t>Agreement</w:t>
            </w:r>
          </w:p>
          <w:p w14:paraId="0C9733F3" w14:textId="77777777" w:rsidR="00760F1A" w:rsidRPr="00722B7F" w:rsidRDefault="00760F1A" w:rsidP="00722B7F">
            <w:pPr>
              <w:spacing w:after="0"/>
              <w:rPr>
                <w:rFonts w:cs="Arial"/>
              </w:rPr>
            </w:pPr>
            <w:r w:rsidRPr="00722B7F">
              <w:rPr>
                <w:rFonts w:eastAsia="Malgun Gothic" w:cs="Arial"/>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1FB09851" w14:textId="77777777" w:rsidR="00760F1A" w:rsidRPr="00722B7F" w:rsidRDefault="00760F1A" w:rsidP="00722B7F">
            <w:pPr>
              <w:spacing w:after="0"/>
              <w:rPr>
                <w:rFonts w:cs="Arial"/>
                <w:lang w:eastAsia="ko-KR"/>
              </w:rPr>
            </w:pPr>
          </w:p>
          <w:p w14:paraId="5628D003" w14:textId="77777777" w:rsidR="00760F1A" w:rsidRPr="00722B7F" w:rsidRDefault="00760F1A" w:rsidP="00722B7F">
            <w:pPr>
              <w:spacing w:after="0"/>
              <w:rPr>
                <w:rFonts w:cs="Arial"/>
                <w:b/>
                <w:bCs/>
                <w:lang w:val="en-US" w:eastAsia="ko-KR"/>
              </w:rPr>
            </w:pPr>
            <w:r w:rsidRPr="00722B7F">
              <w:rPr>
                <w:rFonts w:cs="Arial"/>
                <w:b/>
                <w:bCs/>
                <w:lang w:val="en-US" w:eastAsia="ko-KR"/>
              </w:rPr>
              <w:t>Agreement</w:t>
            </w:r>
          </w:p>
          <w:p w14:paraId="76C0D535" w14:textId="77777777" w:rsidR="00760F1A" w:rsidRPr="00760F1A" w:rsidRDefault="00760F1A" w:rsidP="00722B7F">
            <w:pPr>
              <w:spacing w:after="0"/>
              <w:rPr>
                <w:rFonts w:cs="Arial"/>
              </w:rPr>
            </w:pPr>
            <w:r w:rsidRPr="00760F1A">
              <w:rPr>
                <w:rFonts w:eastAsia="Malgun Gothic" w:cs="Arial"/>
                <w:lang w:eastAsia="ko-KR"/>
              </w:rPr>
              <w:t>For L1/L2 based UE-to-UE CLI measurement, SRS-RSRP and CLI-RSSI are to be further studied as baseline metrics.</w:t>
            </w:r>
          </w:p>
          <w:p w14:paraId="5EC05574" w14:textId="77777777" w:rsidR="00760F1A" w:rsidRPr="00760F1A" w:rsidRDefault="00760F1A" w:rsidP="00722B7F">
            <w:pPr>
              <w:spacing w:after="0"/>
              <w:rPr>
                <w:rFonts w:cs="Arial"/>
                <w:lang w:eastAsia="ko-KR"/>
              </w:rPr>
            </w:pPr>
          </w:p>
          <w:p w14:paraId="139B1F15" w14:textId="77777777" w:rsidR="00760F1A" w:rsidRPr="00722B7F" w:rsidRDefault="00760F1A" w:rsidP="00722B7F">
            <w:pPr>
              <w:spacing w:after="0"/>
              <w:rPr>
                <w:rFonts w:cs="Arial"/>
                <w:b/>
                <w:bCs/>
                <w:lang w:val="en-US" w:eastAsia="ko-KR"/>
              </w:rPr>
            </w:pPr>
            <w:r w:rsidRPr="00722B7F">
              <w:rPr>
                <w:rFonts w:cs="Arial"/>
                <w:b/>
                <w:bCs/>
                <w:lang w:val="en-US" w:eastAsia="ko-KR"/>
              </w:rPr>
              <w:t>Agreement</w:t>
            </w:r>
          </w:p>
          <w:p w14:paraId="4104173C" w14:textId="77777777" w:rsidR="00760F1A" w:rsidRPr="00760F1A" w:rsidRDefault="00760F1A" w:rsidP="00722B7F">
            <w:pPr>
              <w:spacing w:after="0"/>
              <w:rPr>
                <w:rFonts w:eastAsia="Malgun Gothic" w:cs="Arial"/>
                <w:lang w:eastAsia="ko-KR"/>
              </w:rPr>
            </w:pPr>
            <w:r w:rsidRPr="00760F1A">
              <w:rPr>
                <w:rFonts w:eastAsia="Malgun Gothic" w:cs="Arial"/>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54FC31E3" w14:textId="77777777" w:rsidR="00760F1A" w:rsidRPr="00760F1A" w:rsidRDefault="00760F1A" w:rsidP="00722B7F">
            <w:pPr>
              <w:spacing w:after="0"/>
              <w:rPr>
                <w:rFonts w:cs="Arial"/>
                <w:lang w:eastAsia="ko-KR"/>
              </w:rPr>
            </w:pPr>
          </w:p>
          <w:p w14:paraId="6A12AA2D" w14:textId="77777777" w:rsidR="00760F1A" w:rsidRPr="00722B7F" w:rsidRDefault="00760F1A" w:rsidP="00722B7F">
            <w:pPr>
              <w:spacing w:after="0"/>
              <w:rPr>
                <w:rFonts w:cs="Arial"/>
                <w:b/>
                <w:bCs/>
                <w:lang w:val="en-US" w:eastAsia="ko-KR"/>
              </w:rPr>
            </w:pPr>
            <w:r w:rsidRPr="00722B7F">
              <w:rPr>
                <w:rFonts w:cs="Arial"/>
                <w:b/>
                <w:bCs/>
                <w:lang w:val="en-US" w:eastAsia="ko-KR"/>
              </w:rPr>
              <w:t>Agreement</w:t>
            </w:r>
          </w:p>
          <w:p w14:paraId="691782F2" w14:textId="77777777" w:rsidR="00760F1A" w:rsidRPr="00760F1A" w:rsidRDefault="00760F1A" w:rsidP="00722B7F">
            <w:pPr>
              <w:spacing w:after="0"/>
              <w:rPr>
                <w:rFonts w:cs="Arial"/>
                <w:lang w:eastAsia="ko-KR"/>
              </w:rPr>
            </w:pPr>
            <w:r w:rsidRPr="00760F1A">
              <w:rPr>
                <w:rFonts w:cs="Arial"/>
                <w:lang w:eastAsia="ko-KR"/>
              </w:rPr>
              <w:t>For L1/L2 based UE-to-UE co-channel CLI measurement and reporting mechanism, study the following measurement and report framework.</w:t>
            </w:r>
          </w:p>
          <w:p w14:paraId="46076EC2" w14:textId="77777777" w:rsidR="00760F1A" w:rsidRPr="00722B7F" w:rsidRDefault="00760F1A" w:rsidP="00722B7F">
            <w:pPr>
              <w:pStyle w:val="ListParagraph"/>
              <w:numPr>
                <w:ilvl w:val="0"/>
                <w:numId w:val="18"/>
              </w:numPr>
              <w:overflowPunct w:val="0"/>
              <w:autoSpaceDE w:val="0"/>
              <w:autoSpaceDN w:val="0"/>
              <w:adjustRightInd w:val="0"/>
              <w:spacing w:after="0" w:line="240" w:lineRule="auto"/>
              <w:ind w:left="709"/>
              <w:contextualSpacing w:val="0"/>
              <w:textAlignment w:val="baseline"/>
              <w:rPr>
                <w:rFonts w:ascii="Arial" w:hAnsi="Arial" w:cs="Arial"/>
                <w:sz w:val="20"/>
                <w:szCs w:val="20"/>
                <w:lang w:eastAsia="ko-KR"/>
              </w:rPr>
            </w:pPr>
            <w:r w:rsidRPr="00722B7F">
              <w:rPr>
                <w:rFonts w:ascii="Arial" w:hAnsi="Arial" w:cs="Arial"/>
                <w:sz w:val="20"/>
                <w:szCs w:val="20"/>
                <w:lang w:eastAsia="ko-KR"/>
              </w:rPr>
              <w:t>Use existing CSI framework as the baseline.</w:t>
            </w:r>
          </w:p>
          <w:p w14:paraId="2630D115" w14:textId="77777777" w:rsidR="00760F1A" w:rsidRPr="00722B7F" w:rsidRDefault="00760F1A" w:rsidP="00722B7F">
            <w:pPr>
              <w:pStyle w:val="ListParagraph"/>
              <w:numPr>
                <w:ilvl w:val="0"/>
                <w:numId w:val="18"/>
              </w:numPr>
              <w:overflowPunct w:val="0"/>
              <w:autoSpaceDE w:val="0"/>
              <w:autoSpaceDN w:val="0"/>
              <w:adjustRightInd w:val="0"/>
              <w:spacing w:after="0" w:line="240" w:lineRule="auto"/>
              <w:ind w:left="709"/>
              <w:contextualSpacing w:val="0"/>
              <w:textAlignment w:val="baseline"/>
              <w:rPr>
                <w:rFonts w:ascii="Arial" w:hAnsi="Arial" w:cs="Arial"/>
                <w:sz w:val="20"/>
                <w:szCs w:val="20"/>
                <w:lang w:eastAsia="ko-KR"/>
              </w:rPr>
            </w:pPr>
            <w:r w:rsidRPr="00722B7F">
              <w:rPr>
                <w:rFonts w:ascii="Arial" w:hAnsi="Arial" w:cs="Arial"/>
                <w:sz w:val="20"/>
                <w:szCs w:val="20"/>
                <w:lang w:eastAsia="ko-KR"/>
              </w:rPr>
              <w:t>Others are not precluded.</w:t>
            </w:r>
          </w:p>
          <w:p w14:paraId="39D1ECD8" w14:textId="77777777" w:rsidR="00760F1A" w:rsidRPr="00760F1A" w:rsidRDefault="00760F1A" w:rsidP="00722B7F">
            <w:pPr>
              <w:spacing w:after="0"/>
              <w:rPr>
                <w:rFonts w:cs="Arial"/>
                <w:lang w:eastAsia="ko-KR"/>
              </w:rPr>
            </w:pPr>
          </w:p>
          <w:p w14:paraId="0F6A2AF6" w14:textId="77777777" w:rsidR="00760F1A" w:rsidRPr="00722B7F" w:rsidRDefault="00760F1A" w:rsidP="00722B7F">
            <w:pPr>
              <w:spacing w:after="0"/>
              <w:rPr>
                <w:rFonts w:cs="Arial"/>
                <w:b/>
                <w:bCs/>
                <w:lang w:eastAsia="ko-KR"/>
              </w:rPr>
            </w:pPr>
            <w:r w:rsidRPr="00722B7F">
              <w:rPr>
                <w:rFonts w:cs="Arial"/>
                <w:b/>
                <w:bCs/>
                <w:lang w:eastAsia="ko-KR"/>
              </w:rPr>
              <w:t>Agreement</w:t>
            </w:r>
          </w:p>
          <w:p w14:paraId="76FED982" w14:textId="5551C8D1" w:rsidR="00760F1A" w:rsidRPr="00722B7F" w:rsidRDefault="00760F1A" w:rsidP="00722B7F">
            <w:pPr>
              <w:spacing w:after="0"/>
              <w:rPr>
                <w:rFonts w:cs="Arial"/>
              </w:rPr>
            </w:pPr>
            <w:r w:rsidRPr="00760F1A">
              <w:rPr>
                <w:rFonts w:eastAsia="Malgun Gothic" w:cs="Arial"/>
                <w:lang w:eastAsia="ko-KR"/>
              </w:rPr>
              <w:t xml:space="preserve">For spatial domain enhancement of gNB-to-gNB CLI handling, study the benefit and the procedure of the information exchange of at least the preferred/non-preferred DL beams of the aggressor gNBs, based on the </w:t>
            </w:r>
            <w:r w:rsidRPr="00722B7F">
              <w:rPr>
                <w:rFonts w:eastAsia="Malgun Gothic" w:cs="Arial"/>
                <w:lang w:eastAsia="ko-KR"/>
              </w:rPr>
              <w:t>beam information exchanged between gNBs</w:t>
            </w:r>
            <w:r>
              <w:rPr>
                <w:rFonts w:eastAsia="Malgun Gothic" w:cs="Arial"/>
                <w:lang w:eastAsia="ko-KR"/>
              </w:rPr>
              <w:t>.</w:t>
            </w:r>
          </w:p>
          <w:p w14:paraId="243BD593" w14:textId="1AFC0185" w:rsidR="006912C6" w:rsidRPr="00760F1A" w:rsidRDefault="006912C6" w:rsidP="00722B7F">
            <w:pPr>
              <w:suppressAutoHyphens/>
              <w:overflowPunct/>
              <w:autoSpaceDE/>
              <w:autoSpaceDN/>
              <w:adjustRightInd/>
              <w:spacing w:after="0"/>
              <w:rPr>
                <w:rFonts w:cs="Arial"/>
              </w:rPr>
            </w:pPr>
          </w:p>
        </w:tc>
      </w:tr>
    </w:tbl>
    <w:p w14:paraId="202ED8E5" w14:textId="77777777" w:rsidR="006912C6" w:rsidRDefault="006912C6" w:rsidP="006912C6">
      <w:pPr>
        <w:spacing w:line="276" w:lineRule="auto"/>
        <w:rPr>
          <w:rFonts w:cs="Arial"/>
        </w:rPr>
      </w:pPr>
    </w:p>
    <w:p w14:paraId="0D90D381" w14:textId="6012D814" w:rsidR="006912C6" w:rsidRDefault="006912C6" w:rsidP="006912C6">
      <w:pPr>
        <w:spacing w:line="276" w:lineRule="auto"/>
        <w:rPr>
          <w:rFonts w:cs="Arial"/>
        </w:rPr>
      </w:pPr>
      <w:r w:rsidRPr="006912C6">
        <w:rPr>
          <w:rFonts w:cs="Arial"/>
        </w:rPr>
        <w:t xml:space="preserve">In this contribution, </w:t>
      </w:r>
      <w:r w:rsidR="00CC479B" w:rsidRPr="00CC479B">
        <w:rPr>
          <w:rFonts w:cs="Arial"/>
        </w:rPr>
        <w:t>we discuss dynamic/flexible TDD operations in NR based on an analysis on CLI effects and discuss potential issues on spatial domain enhancement, UE and gNB transmission and reception timing alignment, power control solutions, and enhancements in UE-to-UE measurement and reporting techniques.</w:t>
      </w:r>
    </w:p>
    <w:p w14:paraId="197E28B8" w14:textId="31263EB6" w:rsidR="005605E9" w:rsidRDefault="00277FF0" w:rsidP="005605E9">
      <w:pPr>
        <w:pStyle w:val="Heading1"/>
      </w:pPr>
      <w:r>
        <w:t>Discussion</w:t>
      </w:r>
      <w:r w:rsidR="006912C6">
        <w:t>s</w:t>
      </w:r>
    </w:p>
    <w:p w14:paraId="7CB52A86" w14:textId="78C95494" w:rsidR="00F52C33" w:rsidRDefault="00F52C33" w:rsidP="00F52C33">
      <w:pPr>
        <w:pStyle w:val="Heading2"/>
      </w:pPr>
      <w:r>
        <w:t>gNB</w:t>
      </w:r>
      <w:r w:rsidRPr="00CC479B">
        <w:t>-to-</w:t>
      </w:r>
      <w:r>
        <w:t>gNB co-channel C</w:t>
      </w:r>
      <w:r w:rsidRPr="00CC479B">
        <w:t>LI mitigation</w:t>
      </w:r>
    </w:p>
    <w:p w14:paraId="2A6E1234" w14:textId="72C48C52" w:rsidR="00897659" w:rsidRDefault="00897659" w:rsidP="00F52C33">
      <w:r>
        <w:t>In RAN1 #11</w:t>
      </w:r>
      <w:r w:rsidR="006D1299">
        <w:t>2</w:t>
      </w:r>
      <w:r>
        <w:t xml:space="preserve"> meeting it was agreed to consider </w:t>
      </w:r>
      <w:r w:rsidR="006D1299">
        <w:t xml:space="preserve">both CD-SSB and NCD-SSBs </w:t>
      </w:r>
      <w:r>
        <w:t xml:space="preserve">as </w:t>
      </w:r>
      <w:r w:rsidR="00C91A46">
        <w:t>reference signal</w:t>
      </w:r>
      <w:r w:rsidR="006D1299">
        <w:t>s</w:t>
      </w:r>
      <w:r w:rsidR="00C91A46">
        <w:t xml:space="preserve"> </w:t>
      </w:r>
      <w:r>
        <w:t xml:space="preserve">for measuring </w:t>
      </w:r>
      <w:r w:rsidR="00A1756A">
        <w:t xml:space="preserve">gNB-to-gNB </w:t>
      </w:r>
      <w:r>
        <w:t>co-channel CLI. It was also agreed to study the beam based CLI measurement, that is based on the received SSB(s).</w:t>
      </w:r>
      <w:r w:rsidR="00191C25">
        <w:t xml:space="preserve"> </w:t>
      </w:r>
      <w:r w:rsidR="002D0A1F">
        <w:t xml:space="preserve">The main motivation on the gNB-to-gNB co-channel CLI mitigation is to handle a CLI from an aggressor </w:t>
      </w:r>
      <w:proofErr w:type="spellStart"/>
      <w:r w:rsidR="002D0A1F">
        <w:t>gNB’s</w:t>
      </w:r>
      <w:proofErr w:type="spellEnd"/>
      <w:r w:rsidR="002D0A1F">
        <w:t xml:space="preserve"> DL signal impacting to UL reception at a victim gNB. </w:t>
      </w:r>
      <w:r>
        <w:t>CLI-RSSI</w:t>
      </w:r>
      <w:r w:rsidR="002D0A1F">
        <w:t xml:space="preserve"> type of measurement metric</w:t>
      </w:r>
      <w:r>
        <w:t xml:space="preserve"> can be calculated according to the measured SS-RSRP or SS-RSSI, based on the received and detected SSB(s). As such, the victim gNB could determine whether and how the CLI received </w:t>
      </w:r>
      <w:r w:rsidR="00A731B6">
        <w:t>in a</w:t>
      </w:r>
      <w:r w:rsidR="00191C25">
        <w:t>n</w:t>
      </w:r>
      <w:r w:rsidR="00A731B6">
        <w:t xml:space="preserve"> SSB resource from the aggressor </w:t>
      </w:r>
      <w:r w:rsidR="00F76F2C">
        <w:t>gNB</w:t>
      </w:r>
      <w:r w:rsidR="00A731B6">
        <w:t xml:space="preserve"> can affect </w:t>
      </w:r>
      <w:r w:rsidR="002D0A1F">
        <w:t>UL reception</w:t>
      </w:r>
      <w:r w:rsidR="00A731B6">
        <w:t xml:space="preserve"> performance</w:t>
      </w:r>
      <w:r w:rsidR="002D0A1F">
        <w:t xml:space="preserve"> at the victim gNB</w:t>
      </w:r>
      <w:r w:rsidR="00275EEE">
        <w:t xml:space="preserve"> for communications with</w:t>
      </w:r>
      <w:r w:rsidR="00A731B6">
        <w:t xml:space="preserve"> UEs being served. </w:t>
      </w:r>
    </w:p>
    <w:p w14:paraId="14EC2812" w14:textId="7A092BF1" w:rsidR="00191C25" w:rsidRDefault="00191C25" w:rsidP="00F52C33">
      <w:r>
        <w:t>During initial access</w:t>
      </w:r>
      <w:r w:rsidR="00A47503">
        <w:t xml:space="preserve"> for UE(s) in an</w:t>
      </w:r>
      <w:r>
        <w:t xml:space="preserve"> initial BWP</w:t>
      </w:r>
      <w:r w:rsidR="00A47503">
        <w:t xml:space="preserve"> of a cell</w:t>
      </w:r>
      <w:r>
        <w:t xml:space="preserve">, the CLI from the aggressor gNB can affect the UL messages sent from the UEs in the cell corresponding to the victim gNB. For example, the PRACH messages sent by the UEs to the victim gNB may be affected by the CLI from the aggressor gNB. This could result in lower PRACH coverage, higher failed PRACH transmissions and increased latency. In other words, if the CLI from the aggressor gNB during the initial access is not mitigated, the UEs in the victim gNB </w:t>
      </w:r>
      <w:proofErr w:type="gramStart"/>
      <w:r>
        <w:t>have to</w:t>
      </w:r>
      <w:proofErr w:type="gramEnd"/>
      <w:r>
        <w:t xml:space="preserve"> go through multiple attempts to send PRACH and probably switch to another SSB due to numerous failures. The main problem is that this whole procedure could apply for any UEs in the initial access phase that are trying to connect on a specific SSB to the victim gNB. However, if the CLI is measured by the victim gNB via CD-SSBs in the initial BWP, the </w:t>
      </w:r>
      <w:r w:rsidR="00E946A8">
        <w:t xml:space="preserve">victim </w:t>
      </w:r>
      <w:r w:rsidR="00F76F2C">
        <w:t>gNB</w:t>
      </w:r>
      <w:r w:rsidR="00E946A8">
        <w:t xml:space="preserve"> and the aggressor </w:t>
      </w:r>
      <w:r w:rsidR="00F76F2C">
        <w:t>gNB</w:t>
      </w:r>
      <w:r w:rsidR="00E946A8">
        <w:t xml:space="preserve"> can mitigate the </w:t>
      </w:r>
      <w:r>
        <w:t>CLI</w:t>
      </w:r>
      <w:r w:rsidR="00E946A8">
        <w:t>, by for example using spatial domain coordination techniques.</w:t>
      </w:r>
    </w:p>
    <w:p w14:paraId="00468C35" w14:textId="7F1ED8D9" w:rsidR="002B3013" w:rsidRDefault="00971A30" w:rsidP="00F52C33">
      <w:r>
        <w:t xml:space="preserve">Although NZP CSI-RS resources are </w:t>
      </w:r>
      <w:r w:rsidR="002B3013">
        <w:t xml:space="preserve">efficient </w:t>
      </w:r>
      <w:r>
        <w:t>resources for measuring the gNB-to-gNB CLI, the</w:t>
      </w:r>
      <w:r w:rsidR="002B3013">
        <w:t xml:space="preserve"> NCD-SSBs with wider beams can provide more advantages in CLI measurement. For instance, a victim gNB can measure the CLI in multiple NCD-SSBs and determine the SSBs where the CLI is negligible as well as the SSBs where the measured CLI is higher than a limit. As such, after finding the SSBs with higher CLI, the victim gNB can request or measure only the NZP CSI-RS resources that are associated with those SSBs</w:t>
      </w:r>
      <w:r w:rsidR="00C475DE">
        <w:t xml:space="preserve">, for example based </w:t>
      </w:r>
      <w:r w:rsidR="00C475DE">
        <w:lastRenderedPageBreak/>
        <w:t>on QCL Type-D</w:t>
      </w:r>
      <w:r w:rsidR="00550449">
        <w:t xml:space="preserve"> associations</w:t>
      </w:r>
      <w:r w:rsidR="002B3013">
        <w:t xml:space="preserve">. This will reduce the latency in CLI measurement, compared to measuring the CLI for all NZP CSI-RS resources. </w:t>
      </w:r>
    </w:p>
    <w:p w14:paraId="2CD53342" w14:textId="5B256A1D" w:rsidR="00C475DE" w:rsidRDefault="00C95D85" w:rsidP="002B3013">
      <w:r>
        <w:t xml:space="preserve">In RAN1 #112, it was agreed to study the </w:t>
      </w:r>
      <w:r w:rsidRPr="00760F1A">
        <w:rPr>
          <w:rFonts w:eastAsia="Malgun Gothic" w:cs="Arial"/>
          <w:lang w:eastAsia="ko-KR"/>
        </w:rPr>
        <w:t xml:space="preserve">benefit and the procedure </w:t>
      </w:r>
      <w:r w:rsidR="008F0230">
        <w:rPr>
          <w:rFonts w:eastAsia="Malgun Gothic" w:cs="Arial"/>
          <w:lang w:eastAsia="ko-KR"/>
        </w:rPr>
        <w:t xml:space="preserve">for the exchange of </w:t>
      </w:r>
      <w:r w:rsidRPr="00760F1A">
        <w:rPr>
          <w:rFonts w:eastAsia="Malgun Gothic" w:cs="Arial"/>
          <w:lang w:eastAsia="ko-KR"/>
        </w:rPr>
        <w:t>information</w:t>
      </w:r>
      <w:r w:rsidR="008F0230">
        <w:rPr>
          <w:rFonts w:eastAsia="Malgun Gothic" w:cs="Arial"/>
          <w:lang w:eastAsia="ko-KR"/>
        </w:rPr>
        <w:t xml:space="preserve"> between the victim and aggressor gNBs </w:t>
      </w:r>
      <w:r>
        <w:rPr>
          <w:rFonts w:eastAsia="Malgun Gothic" w:cs="Arial"/>
          <w:lang w:eastAsia="ko-KR"/>
        </w:rPr>
        <w:t xml:space="preserve">for spatial domain enhancement </w:t>
      </w:r>
      <w:r w:rsidR="008F0230">
        <w:rPr>
          <w:rFonts w:eastAsia="Malgun Gothic" w:cs="Arial"/>
          <w:lang w:eastAsia="ko-KR"/>
        </w:rPr>
        <w:t>in</w:t>
      </w:r>
      <w:r>
        <w:rPr>
          <w:rFonts w:eastAsia="Malgun Gothic" w:cs="Arial"/>
          <w:lang w:eastAsia="ko-KR"/>
        </w:rPr>
        <w:t xml:space="preserve"> gNB-to-gNB CLI mitigation.</w:t>
      </w:r>
      <w:r w:rsidR="008F0230">
        <w:rPr>
          <w:rFonts w:eastAsia="Malgun Gothic" w:cs="Arial"/>
          <w:lang w:eastAsia="ko-KR"/>
        </w:rPr>
        <w:t xml:space="preserve"> The information was discussed to at least include the time and frequency of TDD and/or SBFD configurations as well as </w:t>
      </w:r>
      <w:r w:rsidR="008F0230" w:rsidRPr="00760F1A">
        <w:rPr>
          <w:rFonts w:eastAsia="Malgun Gothic" w:cs="Arial"/>
          <w:lang w:eastAsia="ko-KR"/>
        </w:rPr>
        <w:t xml:space="preserve">the preferred/non-preferred </w:t>
      </w:r>
      <w:r w:rsidR="008F0230">
        <w:rPr>
          <w:rFonts w:eastAsia="Malgun Gothic" w:cs="Arial"/>
          <w:lang w:eastAsia="ko-KR"/>
        </w:rPr>
        <w:t>b</w:t>
      </w:r>
      <w:r w:rsidR="008F0230" w:rsidRPr="00760F1A">
        <w:rPr>
          <w:rFonts w:eastAsia="Malgun Gothic" w:cs="Arial"/>
          <w:lang w:eastAsia="ko-KR"/>
        </w:rPr>
        <w:t>eams</w:t>
      </w:r>
      <w:r w:rsidR="008F0230">
        <w:rPr>
          <w:rFonts w:eastAsia="Malgun Gothic" w:cs="Arial"/>
          <w:lang w:eastAsia="ko-KR"/>
        </w:rPr>
        <w:t xml:space="preserve"> at the aggressor and victim gNBs.</w:t>
      </w:r>
      <w:r>
        <w:rPr>
          <w:rFonts w:eastAsia="Malgun Gothic" w:cs="Arial"/>
          <w:lang w:eastAsia="ko-KR"/>
        </w:rPr>
        <w:t xml:space="preserve"> </w:t>
      </w:r>
      <w:r w:rsidR="00C475DE">
        <w:t xml:space="preserve">The spatial domain coordination can be one of the main </w:t>
      </w:r>
      <w:r w:rsidR="0083337E">
        <w:t>enhancements</w:t>
      </w:r>
      <w:r w:rsidR="00C475DE">
        <w:t xml:space="preserve"> in gNB-to-gNB co-channel CLI mitigation. </w:t>
      </w:r>
      <w:r w:rsidR="0083337E">
        <w:t xml:space="preserve">The victim gNB measuring the beam-based co-channel CLI from the aggressor gNB and </w:t>
      </w:r>
      <w:r w:rsidR="00037CF5">
        <w:t>sending</w:t>
      </w:r>
      <w:r w:rsidR="0083337E">
        <w:t xml:space="preserve"> the measured CLI to the aggressor gNB can mitigate CLI through coordinated scheduling of resources in both victim and aggressor gNB. </w:t>
      </w:r>
    </w:p>
    <w:p w14:paraId="787F6987" w14:textId="145E40D6" w:rsidR="0083337E" w:rsidRDefault="0083337E" w:rsidP="002B3013">
      <w:r>
        <w:t xml:space="preserve">The CLI measurement may be based on victim gNB receiving SSBs or NZP CSI-RS resources from the aggressor </w:t>
      </w:r>
      <w:r w:rsidR="00F76F2C">
        <w:t>gNB</w:t>
      </w:r>
      <w:r w:rsidR="0088221D">
        <w:t xml:space="preserve"> and</w:t>
      </w:r>
      <w:r>
        <w:t xml:space="preserve"> measuring the CLI per beam resource or panel at the victim gNB side, </w:t>
      </w:r>
      <w:proofErr w:type="gramStart"/>
      <w:r>
        <w:t>similar to</w:t>
      </w:r>
      <w:proofErr w:type="gramEnd"/>
      <w:r>
        <w:t xml:space="preserve"> beam sweeping between the victim and aggressor gNBs. Upon the beam sweeping and measuring the CLI, the victim gNB can identify the beam pairs that include the beam at the victim gNB and the beam from the aggressor gNB (e.g., based on SSB index or CRI) based on the measured CLI. The victim </w:t>
      </w:r>
      <w:r w:rsidR="00F76F2C">
        <w:t>gNB</w:t>
      </w:r>
      <w:r>
        <w:t xml:space="preserve"> can determine the beams for which it receives the highest and lowest CLI from the aggressor gNB, per beam from aggressor gNB (e.g., based on SSB index or CRI). The victim gNB can also </w:t>
      </w:r>
      <w:r w:rsidR="00037CF5">
        <w:t>send information on</w:t>
      </w:r>
      <w:r>
        <w:t xml:space="preserve"> the beams with the most CLI and the beams with the least CLI to the aggressor gNB</w:t>
      </w:r>
      <w:r w:rsidR="00077C36">
        <w:t xml:space="preserve">, in addition to the </w:t>
      </w:r>
      <w:r w:rsidR="00037CF5">
        <w:t>information on</w:t>
      </w:r>
      <w:r>
        <w:t xml:space="preserve"> the measured CLI per</w:t>
      </w:r>
      <w:r w:rsidR="008F0230">
        <w:t xml:space="preserve"> reported</w:t>
      </w:r>
      <w:r>
        <w:t xml:space="preserve"> beam</w:t>
      </w:r>
      <w:r w:rsidR="008F0230">
        <w:t xml:space="preserve">-pair </w:t>
      </w:r>
      <w:r>
        <w:t>resource</w:t>
      </w:r>
      <w:r w:rsidR="008F0230">
        <w:t>s</w:t>
      </w:r>
      <w:r>
        <w:t>.</w:t>
      </w:r>
    </w:p>
    <w:p w14:paraId="36A50024" w14:textId="4BF68CFF" w:rsidR="0083337E" w:rsidRDefault="0083337E" w:rsidP="002B3013">
      <w:r>
        <w:t xml:space="preserve">As such, the aggressor gNB may avoid scheduling the beams with the </w:t>
      </w:r>
      <w:r w:rsidR="0088221D">
        <w:t xml:space="preserve">measured </w:t>
      </w:r>
      <w:r>
        <w:t xml:space="preserve">CLI higher </w:t>
      </w:r>
      <w:r w:rsidR="0088221D">
        <w:t>than a threshold and may use or schedule the DL based on the beams with measured CLI lower than a threshold. Alternatively, the aggressor gNB may indicate to the victim gNB the beam resource</w:t>
      </w:r>
      <w:r w:rsidR="00037CF5">
        <w:t>(</w:t>
      </w:r>
      <w:r w:rsidR="0088221D">
        <w:t>s</w:t>
      </w:r>
      <w:r w:rsidR="00037CF5">
        <w:t>)</w:t>
      </w:r>
      <w:r w:rsidR="0088221D">
        <w:t xml:space="preserve"> that it is </w:t>
      </w:r>
      <w:r w:rsidR="005D2896">
        <w:t xml:space="preserve">being </w:t>
      </w:r>
      <w:r w:rsidR="001E2672">
        <w:t>used</w:t>
      </w:r>
      <w:r w:rsidR="0088221D">
        <w:t xml:space="preserve"> for a DL transmission</w:t>
      </w:r>
      <w:r w:rsidR="00037CF5">
        <w:t>,</w:t>
      </w:r>
      <w:r w:rsidR="0088221D">
        <w:t xml:space="preserve"> where the victim gNB can </w:t>
      </w:r>
      <w:r w:rsidR="00AD1E63">
        <w:t>utilize the information for subsequent scheduling and resource management</w:t>
      </w:r>
      <w:r w:rsidR="0088221D">
        <w:t xml:space="preserve">. For example, the victim gNB can select to </w:t>
      </w:r>
      <w:r w:rsidR="004E1BD0">
        <w:t xml:space="preserve">avoid the beams that are most affected by the selected beam at the aggressor gNB, and to </w:t>
      </w:r>
      <w:r w:rsidR="0088221D">
        <w:t>use the beams that are least affected by the selected beam at the aggressor gNB (e.g., lowest CLI).</w:t>
      </w:r>
    </w:p>
    <w:p w14:paraId="0D4B4643" w14:textId="5A24FC9B" w:rsidR="0088221D" w:rsidRPr="000B7967" w:rsidRDefault="0088221D" w:rsidP="0088221D">
      <w:pPr>
        <w:rPr>
          <w:i/>
          <w:iCs/>
        </w:rPr>
      </w:pPr>
      <w:r w:rsidRPr="000B7967">
        <w:rPr>
          <w:b/>
          <w:bCs/>
          <w:i/>
          <w:iCs/>
        </w:rPr>
        <w:t xml:space="preserve">Observation </w:t>
      </w:r>
      <w:r w:rsidR="00C9196C">
        <w:rPr>
          <w:b/>
          <w:bCs/>
          <w:i/>
          <w:iCs/>
        </w:rPr>
        <w:t>1</w:t>
      </w:r>
      <w:r w:rsidRPr="000B7967">
        <w:rPr>
          <w:i/>
          <w:iCs/>
        </w:rPr>
        <w:t xml:space="preserve">. </w:t>
      </w:r>
      <w:r>
        <w:rPr>
          <w:i/>
          <w:iCs/>
        </w:rPr>
        <w:t>The gNB-to-gNB co-channel CLI mitigation can be based on spatial domain coordination, where the CLI measurement can be based on beam sweeping at both victim and aggressor gNBs.</w:t>
      </w:r>
    </w:p>
    <w:p w14:paraId="10C8D124" w14:textId="17E77D37" w:rsidR="0088221D" w:rsidRDefault="0088221D" w:rsidP="0088221D">
      <w:pPr>
        <w:rPr>
          <w:i/>
          <w:iCs/>
        </w:rPr>
      </w:pPr>
      <w:r>
        <w:rPr>
          <w:b/>
          <w:bCs/>
          <w:i/>
          <w:iCs/>
        </w:rPr>
        <w:t xml:space="preserve">Proposal </w:t>
      </w:r>
      <w:r w:rsidR="00C9196C">
        <w:rPr>
          <w:b/>
          <w:bCs/>
          <w:i/>
          <w:iCs/>
        </w:rPr>
        <w:t>1</w:t>
      </w:r>
      <w:r w:rsidRPr="000B7967">
        <w:rPr>
          <w:i/>
          <w:iCs/>
        </w:rPr>
        <w:t xml:space="preserve">. Consider </w:t>
      </w:r>
      <w:r>
        <w:rPr>
          <w:i/>
          <w:iCs/>
        </w:rPr>
        <w:t xml:space="preserve">using spatial domain coordination for </w:t>
      </w:r>
      <w:r w:rsidRPr="000B7967">
        <w:rPr>
          <w:i/>
          <w:iCs/>
        </w:rPr>
        <w:t>gNB-to-gNB co-channel CLI measurement and mitigation</w:t>
      </w:r>
      <w:r>
        <w:rPr>
          <w:i/>
          <w:iCs/>
        </w:rPr>
        <w:t>, where the victim gNB measure</w:t>
      </w:r>
      <w:r w:rsidR="00AD1E63">
        <w:rPr>
          <w:i/>
          <w:iCs/>
        </w:rPr>
        <w:t>s</w:t>
      </w:r>
      <w:r>
        <w:rPr>
          <w:i/>
          <w:iCs/>
        </w:rPr>
        <w:t xml:space="preserve"> beam-swept CLI and </w:t>
      </w:r>
      <w:r w:rsidR="00AD1E63">
        <w:rPr>
          <w:i/>
          <w:iCs/>
        </w:rPr>
        <w:t>sends, to the aggressor gNB, information on</w:t>
      </w:r>
      <w:r>
        <w:rPr>
          <w:i/>
          <w:iCs/>
        </w:rPr>
        <w:t xml:space="preserve"> the SSB index or the CRI of the aggressor beams with the highest </w:t>
      </w:r>
      <w:r w:rsidR="00077C36">
        <w:rPr>
          <w:i/>
          <w:iCs/>
        </w:rPr>
        <w:t>and/</w:t>
      </w:r>
      <w:r>
        <w:rPr>
          <w:i/>
          <w:iCs/>
        </w:rPr>
        <w:t>or lowest CLI in addition to the measured CLI.</w:t>
      </w:r>
    </w:p>
    <w:p w14:paraId="0F8047A3" w14:textId="43095E49" w:rsidR="00C475DE" w:rsidRDefault="00077C36" w:rsidP="002B3013">
      <w:r>
        <w:t xml:space="preserve">In addition to periodic CLI measurement, the victim gNB could also consider </w:t>
      </w:r>
      <w:r w:rsidR="004E1BD0">
        <w:t>some</w:t>
      </w:r>
      <w:r>
        <w:t xml:space="preserve"> events to trigger CLI measurement and corresponding beam sweeping </w:t>
      </w:r>
      <w:r w:rsidR="00C9196C">
        <w:t xml:space="preserve">procedures </w:t>
      </w:r>
      <w:r>
        <w:t>at the victim and aggressor gNBs</w:t>
      </w:r>
      <w:r w:rsidR="00C9196C">
        <w:t>.</w:t>
      </w:r>
      <w:r>
        <w:t xml:space="preserve"> </w:t>
      </w:r>
      <w:r w:rsidR="00C9196C">
        <w:t>As an example, a victim gNB could monitor the number of unsuccessful UL transmissions from the UEs that are being served, that is in case the number of UL retransmission requests exceed a limit. In another example, a victim gNB could determine that while the DL channel is interference-free or at least has a low strength interference, the UL channels are facing strong interference. As such, the victim gNB could consider such events to trigger a request for performing gN</w:t>
      </w:r>
      <w:r w:rsidR="004E1BD0">
        <w:t>B</w:t>
      </w:r>
      <w:r w:rsidR="00C9196C">
        <w:t xml:space="preserve">-to-gNB CLI measurement, that is for example based on CD and/or NCD-SSBs beam sweeping procedures.  </w:t>
      </w:r>
    </w:p>
    <w:p w14:paraId="6B269A6E" w14:textId="3AC4B22B" w:rsidR="00C9196C" w:rsidRPr="000B7967" w:rsidRDefault="00C9196C" w:rsidP="00C9196C">
      <w:pPr>
        <w:rPr>
          <w:i/>
          <w:iCs/>
        </w:rPr>
      </w:pPr>
      <w:r w:rsidRPr="000B7967">
        <w:rPr>
          <w:b/>
          <w:bCs/>
          <w:i/>
          <w:iCs/>
        </w:rPr>
        <w:t xml:space="preserve">Observation </w:t>
      </w:r>
      <w:r>
        <w:rPr>
          <w:b/>
          <w:bCs/>
          <w:i/>
          <w:iCs/>
        </w:rPr>
        <w:t>2</w:t>
      </w:r>
      <w:r w:rsidRPr="000B7967">
        <w:rPr>
          <w:i/>
          <w:iCs/>
        </w:rPr>
        <w:t xml:space="preserve">. </w:t>
      </w:r>
      <w:r>
        <w:rPr>
          <w:i/>
          <w:iCs/>
        </w:rPr>
        <w:t>The victim gNB could monitor to detect one or more events to trigger gNB-to-gNB co-channel CLI measurement.</w:t>
      </w:r>
    </w:p>
    <w:p w14:paraId="154FB876" w14:textId="22C53833" w:rsidR="00C9196C" w:rsidRDefault="00C9196C" w:rsidP="002B3013">
      <w:r>
        <w:rPr>
          <w:b/>
          <w:bCs/>
          <w:i/>
          <w:iCs/>
        </w:rPr>
        <w:t>Proposal 2</w:t>
      </w:r>
      <w:r w:rsidRPr="000B7967">
        <w:rPr>
          <w:i/>
          <w:iCs/>
        </w:rPr>
        <w:t xml:space="preserve">. Consider </w:t>
      </w:r>
      <w:r>
        <w:rPr>
          <w:i/>
          <w:iCs/>
        </w:rPr>
        <w:t>defining the events that may trigger the gNB-to-gNB CLI measurement.</w:t>
      </w:r>
    </w:p>
    <w:p w14:paraId="44BC2127" w14:textId="77777777" w:rsidR="00C9196C" w:rsidRPr="00D42611" w:rsidRDefault="00C9196C" w:rsidP="002B3013"/>
    <w:p w14:paraId="3CF46C80" w14:textId="73C23697" w:rsidR="00BB581B" w:rsidRPr="00D91571" w:rsidRDefault="00CC479B" w:rsidP="00BB581B">
      <w:pPr>
        <w:pStyle w:val="Heading2"/>
      </w:pPr>
      <w:r w:rsidRPr="00CC479B">
        <w:t>UE-to-UE CLI mitigation techniques in dynamic/flexible TDD operations in NR</w:t>
      </w:r>
    </w:p>
    <w:p w14:paraId="6A68521D"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In NR </w:t>
      </w:r>
      <w:r w:rsidRPr="00CC479B">
        <w:rPr>
          <w:rFonts w:cs="Arial"/>
          <w:sz w:val="20"/>
          <w:szCs w:val="20"/>
          <w:lang w:val="en-GB"/>
        </w:rPr>
        <w:t>time division duplex (</w:t>
      </w:r>
      <w:r w:rsidRPr="00CC479B">
        <w:rPr>
          <w:rFonts w:eastAsia="Times New Roman" w:cs="Arial"/>
          <w:color w:val="000000"/>
          <w:sz w:val="20"/>
          <w:szCs w:val="20"/>
        </w:rPr>
        <w:t>TDD), a transmission pattern is configured per slot, where the patterns include uplink (UL), downlink (DL) and flexible (F). While the UL and DL slots include symbols dedicated for UL and DL, respectively, the transmission pattern for the symbols in flexible slots can be configured based on Slot Format.</w:t>
      </w:r>
    </w:p>
    <w:p w14:paraId="3F23122E"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In NR Rel-17, for TDD operation, a UE may be configured by higher layers to operate with a specific pattern of UL, DL, and flexible (F) slots and symbols per slot. For example, the RRC parameter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ConfigurationCommon</w:t>
      </w:r>
      <w:proofErr w:type="spellEnd"/>
      <w:r w:rsidRPr="00CC479B">
        <w:rPr>
          <w:rFonts w:eastAsia="Times New Roman" w:cs="Arial"/>
          <w:color w:val="000000"/>
          <w:sz w:val="20"/>
          <w:szCs w:val="20"/>
        </w:rPr>
        <w:t xml:space="preserve"> provides the general pattern of slots within the configured periodicity. As for the flexible slots, parameter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ConfigurationDedicated</w:t>
      </w:r>
      <w:proofErr w:type="spellEnd"/>
      <w:r w:rsidRPr="00CC479B">
        <w:rPr>
          <w:rFonts w:eastAsia="Times New Roman" w:cs="Arial"/>
          <w:color w:val="000000"/>
          <w:sz w:val="20"/>
          <w:szCs w:val="20"/>
        </w:rPr>
        <w:t xml:space="preserve"> is used to override transmission pattern in flexible symbols per slot. For a set of symbols of a slot that are indicated as flexible by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lastRenderedPageBreak/>
        <w:t>ConfigurationCommon</w:t>
      </w:r>
      <w:proofErr w:type="spellEnd"/>
      <w:r w:rsidRPr="00CC479B">
        <w:rPr>
          <w:rFonts w:eastAsia="Times New Roman" w:cs="Arial"/>
          <w:color w:val="000000"/>
          <w:sz w:val="20"/>
          <w:szCs w:val="20"/>
        </w:rPr>
        <w:t xml:space="preserve">, or </w:t>
      </w:r>
      <w:proofErr w:type="spellStart"/>
      <w:r w:rsidRPr="00CC479B">
        <w:rPr>
          <w:rFonts w:eastAsia="Times New Roman" w:cs="Arial"/>
          <w:i/>
          <w:iCs/>
          <w:color w:val="000000"/>
          <w:sz w:val="20"/>
          <w:szCs w:val="20"/>
        </w:rPr>
        <w:t>tdd</w:t>
      </w:r>
      <w:proofErr w:type="spellEnd"/>
      <w:r w:rsidRPr="00CC479B">
        <w:rPr>
          <w:rFonts w:eastAsia="Times New Roman" w:cs="Arial"/>
          <w:i/>
          <w:iCs/>
          <w:color w:val="000000"/>
          <w:sz w:val="20"/>
          <w:szCs w:val="20"/>
        </w:rPr>
        <w:t>-UL-DL-</w:t>
      </w:r>
      <w:proofErr w:type="spellStart"/>
      <w:r w:rsidRPr="00CC479B">
        <w:rPr>
          <w:rFonts w:eastAsia="Times New Roman" w:cs="Arial"/>
          <w:i/>
          <w:iCs/>
          <w:color w:val="000000"/>
          <w:sz w:val="20"/>
          <w:szCs w:val="20"/>
        </w:rPr>
        <w:t>ConfigurationDedicated</w:t>
      </w:r>
      <w:proofErr w:type="spellEnd"/>
      <w:r w:rsidRPr="00CC479B">
        <w:rPr>
          <w:rFonts w:eastAsia="Times New Roman" w:cs="Arial"/>
          <w:color w:val="000000"/>
          <w:sz w:val="20"/>
          <w:szCs w:val="20"/>
        </w:rPr>
        <w:t xml:space="preserve">, a UE may receive a DCI format 2_0 with an SFI-index field value that indicates (a new) slot format [2]. </w:t>
      </w:r>
    </w:p>
    <w:p w14:paraId="3F7D3AEA"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Such level of flexibility can be used to allocate UL and DL capacity more dynamically and improve system spectrum efficiency. However, the transmission patterns’ flexibility can also cause cross-link interference (CLI) for gNB-to-gNB and UE-to-UE connections. For example, UL-to-DL interference may cause a UE-to-UE CLI when a DL transmission takes place at the same time as an UL transmission, on fully overlapping or partially overlapping frequency resources (i.e., intra-subband CLI).  </w:t>
      </w:r>
    </w:p>
    <w:p w14:paraId="29E6547B"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We believe that the techniques that could impressively affect the performance in UE-to-UE CLI mitigation are the </w:t>
      </w:r>
      <w:bookmarkStart w:id="1" w:name="_Hlk115363612"/>
      <w:r w:rsidRPr="00CC479B">
        <w:rPr>
          <w:rFonts w:eastAsia="Times New Roman" w:cs="Arial"/>
          <w:color w:val="000000"/>
          <w:sz w:val="20"/>
          <w:szCs w:val="20"/>
        </w:rPr>
        <w:t>spatial domain enhancements, UE and gNB transmission and reception timing alignment, power control solutions, beam monitoring mechanisms, a</w:t>
      </w:r>
      <w:r w:rsidRPr="00CC479B">
        <w:rPr>
          <w:rFonts w:eastAsia="SimSun" w:cs="Arial"/>
          <w:sz w:val="20"/>
          <w:szCs w:val="20"/>
        </w:rPr>
        <w:t>nd finally enhancements in UE-to-UE measurement and reporting techniques</w:t>
      </w:r>
      <w:bookmarkEnd w:id="1"/>
      <w:r w:rsidRPr="00CC479B">
        <w:rPr>
          <w:rFonts w:eastAsia="Times New Roman" w:cs="Arial"/>
          <w:color w:val="000000"/>
          <w:sz w:val="20"/>
          <w:szCs w:val="20"/>
        </w:rPr>
        <w:t xml:space="preserve">. In this section the different aspects are investigated. </w:t>
      </w:r>
    </w:p>
    <w:p w14:paraId="531A9C8D" w14:textId="3C53E3FD" w:rsidR="00CC479B" w:rsidRPr="00CC479B" w:rsidRDefault="00CC479B" w:rsidP="00CC479B">
      <w:pPr>
        <w:pStyle w:val="BodyText"/>
        <w:spacing w:line="240" w:lineRule="auto"/>
        <w:jc w:val="both"/>
        <w:rPr>
          <w:rFonts w:eastAsia="Times New Roman" w:cs="Arial"/>
          <w:color w:val="000000"/>
          <w:sz w:val="20"/>
          <w:szCs w:val="20"/>
        </w:rPr>
      </w:pPr>
    </w:p>
    <w:p w14:paraId="7AD51F6C" w14:textId="6C35EE28" w:rsidR="00CC479B" w:rsidRPr="00D91571" w:rsidRDefault="00CC479B" w:rsidP="00CC479B">
      <w:pPr>
        <w:pStyle w:val="Heading3"/>
      </w:pPr>
      <w:r w:rsidRPr="00CC479B">
        <w:t xml:space="preserve">Enhanced CLI measurement and reporting in UE-to-UE CLI </w:t>
      </w:r>
      <w:proofErr w:type="gramStart"/>
      <w:r w:rsidRPr="00CC479B">
        <w:t>mitigation</w:t>
      </w:r>
      <w:proofErr w:type="gramEnd"/>
    </w:p>
    <w:p w14:paraId="12B56738" w14:textId="7AF9FF35" w:rsidR="00CC479B" w:rsidRPr="00D91571" w:rsidRDefault="00CC479B" w:rsidP="00CC479B">
      <w:pPr>
        <w:pStyle w:val="Heading4"/>
      </w:pPr>
      <w:r w:rsidRPr="00CC479B">
        <w:t>Distinguishing aggressor UEs in UE-to-UE CLI mitigation</w:t>
      </w:r>
    </w:p>
    <w:p w14:paraId="25A8FEEA"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In NR, there are several interference measurement resources (IMR) that can be used for measuring and reporting interference quality. For example, NZP CSI-RS and ZP CSI-RS resources as IMR can be used at UE for determining the interference power/strength. More specifically, CLI-RSSI has been specified to be used for measuring CLI level in TDD operations. However, the mentioned interference measurements are an estimate of the aggregation of received power/strength over all sources of noise and interference. In other words, while the measurements over IMR resources may show considerable interference power/strength, it is not clear if CLI is the main reason of such estimation or if it is caused by other sources or channel impairments.</w:t>
      </w:r>
    </w:p>
    <w:p w14:paraId="5F4822C2"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For example, CLI-RSSI is estimated over all sources of noise and interference in the configured time/frequency resources. However, the aggressor UEs configuration may change dynamically, i.e., aggressor UEs’ scheduling, location, beam direction, etc. Relying only on long-term interference measurements may result in over-estimation of the CLI. </w:t>
      </w:r>
    </w:p>
    <w:p w14:paraId="6D6A5ED1"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Alternatively, the CLI estimation can be based on identifying potential victim UEs and potential aggressor UEs. The reference signals (e.g., SRS-RSRP, NZP-CSI-RS, DM-RS, etc.) transmitted from potential aggressor UEs can be used at the victim UE to estimate CLI accurately. As such, the UE can respond to dynamic changes in CLI (e.g., due to the dynamic changes in configuration of aggressor UEs) with efficient CLI mitigation techniques. </w:t>
      </w:r>
    </w:p>
    <w:p w14:paraId="24C458CF"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Moreover, NW can optimally schedule potential aggressor and victim UEs based on the reported measurements. For example, if the victim UE is affected only by a specific aggressor UE, then NW can mitigate the interference by coordinated scheduling of the victim UE and the specific aggressor UE. Furthermore, NW can use the measurements reported from victim UEs based on distinguished aggressor UEs if the role of the victim UE changes to an aggressor UE, and the role of the aggressor UE changes to a victim UE, e.g., due to changes in the direction of the transmissions for both victim and aggressor UE, based on a beam correspondence property between the UEs. </w:t>
      </w:r>
    </w:p>
    <w:p w14:paraId="1B8FD1CC" w14:textId="1DE516E3" w:rsidR="00CC479B" w:rsidRPr="00CC479B" w:rsidRDefault="00CC479B" w:rsidP="00CC479B">
      <w:pPr>
        <w:rPr>
          <w:rFonts w:cs="Arial"/>
          <w:i/>
          <w:iCs/>
        </w:rPr>
      </w:pPr>
      <w:r w:rsidRPr="00CC479B">
        <w:rPr>
          <w:rFonts w:cs="Arial"/>
          <w:b/>
          <w:bCs/>
          <w:i/>
          <w:iCs/>
        </w:rPr>
        <w:t xml:space="preserve">Observation </w:t>
      </w:r>
      <w:r w:rsidR="001B2B35">
        <w:rPr>
          <w:rFonts w:cs="Arial"/>
          <w:b/>
          <w:bCs/>
          <w:i/>
          <w:iCs/>
        </w:rPr>
        <w:t>3</w:t>
      </w:r>
      <w:r w:rsidRPr="00CC479B">
        <w:rPr>
          <w:rFonts w:cs="Arial"/>
          <w:b/>
          <w:bCs/>
          <w:i/>
          <w:iCs/>
        </w:rPr>
        <w:t xml:space="preserve">. </w:t>
      </w:r>
      <w:r w:rsidRPr="00CC479B">
        <w:rPr>
          <w:rFonts w:cs="Arial"/>
          <w:i/>
          <w:iCs/>
        </w:rPr>
        <w:t xml:space="preserve">CLI estimation and reporting at a potential victim UE based on distinguishing aggressor UEs can be used for enhancing CLI mitigation at the UE and further optimal scheduling at the gNB. </w:t>
      </w:r>
    </w:p>
    <w:p w14:paraId="7770355B" w14:textId="51889A16" w:rsidR="00CC479B" w:rsidRPr="00CC479B" w:rsidRDefault="00CC479B" w:rsidP="00CC479B">
      <w:pPr>
        <w:rPr>
          <w:rFonts w:cs="Arial"/>
          <w:i/>
          <w:iCs/>
        </w:rPr>
      </w:pPr>
      <w:r w:rsidRPr="00CC479B">
        <w:rPr>
          <w:rFonts w:cs="Arial"/>
          <w:b/>
          <w:bCs/>
          <w:i/>
          <w:iCs/>
        </w:rPr>
        <w:t xml:space="preserve">Proposal </w:t>
      </w:r>
      <w:r w:rsidR="00A00444">
        <w:rPr>
          <w:rFonts w:cs="Arial"/>
          <w:b/>
          <w:bCs/>
          <w:i/>
          <w:iCs/>
        </w:rPr>
        <w:t>3</w:t>
      </w:r>
      <w:r w:rsidRPr="00CC479B">
        <w:rPr>
          <w:rFonts w:cs="Arial"/>
          <w:b/>
          <w:bCs/>
          <w:i/>
          <w:iCs/>
        </w:rPr>
        <w:t xml:space="preserve">. </w:t>
      </w:r>
      <w:r w:rsidRPr="00CC479B">
        <w:rPr>
          <w:rFonts w:cs="Arial"/>
          <w:i/>
          <w:iCs/>
        </w:rPr>
        <w:t xml:space="preserve">Consider enhancements to UE-to-UE co-channel CLI measurement based on supporting CLI measurement and reporting at the potential victim UE that includes distinguishing aggressor UEs. </w:t>
      </w:r>
    </w:p>
    <w:p w14:paraId="26BBD161" w14:textId="77777777" w:rsidR="00CC479B" w:rsidRPr="00CC479B" w:rsidRDefault="00CC479B" w:rsidP="00CC479B">
      <w:pPr>
        <w:pStyle w:val="BodyText"/>
        <w:spacing w:line="240" w:lineRule="auto"/>
        <w:jc w:val="both"/>
        <w:rPr>
          <w:rFonts w:cs="Arial"/>
          <w:b/>
          <w:bCs/>
          <w:sz w:val="20"/>
          <w:szCs w:val="20"/>
        </w:rPr>
      </w:pPr>
    </w:p>
    <w:p w14:paraId="0E5C50AE" w14:textId="77777777" w:rsidR="00CC479B" w:rsidRPr="00CC479B" w:rsidRDefault="00CC479B" w:rsidP="00CC479B">
      <w:pPr>
        <w:pStyle w:val="Heading4"/>
      </w:pPr>
      <w:r w:rsidRPr="00CC479B">
        <w:t xml:space="preserve">L1-based CLI and delta-CLI measurement in UE-to-UE CLI mitigation </w:t>
      </w:r>
    </w:p>
    <w:p w14:paraId="068FDFE8" w14:textId="02DE3F73"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w:t>
      </w:r>
      <w:r w:rsidR="00D3238E">
        <w:rPr>
          <w:rFonts w:cs="Arial"/>
          <w:sz w:val="20"/>
          <w:szCs w:val="20"/>
        </w:rPr>
        <w:t>previous meetings</w:t>
      </w:r>
      <w:r w:rsidRPr="00CC479B">
        <w:rPr>
          <w:rFonts w:cs="Arial"/>
          <w:sz w:val="20"/>
          <w:szCs w:val="20"/>
        </w:rPr>
        <w:t xml:space="preserve">, </w:t>
      </w:r>
      <w:r w:rsidR="004D7FD7">
        <w:rPr>
          <w:rFonts w:cs="Arial"/>
          <w:sz w:val="20"/>
          <w:szCs w:val="20"/>
        </w:rPr>
        <w:t xml:space="preserve">the </w:t>
      </w:r>
      <w:r w:rsidRPr="00CC479B">
        <w:rPr>
          <w:rFonts w:cs="Arial"/>
          <w:sz w:val="20"/>
          <w:szCs w:val="20"/>
        </w:rPr>
        <w:t>L1/L2 based UE-to-UE co-channel CLI measurement and reporting aspects</w:t>
      </w:r>
      <w:r w:rsidR="004D7FD7">
        <w:rPr>
          <w:rFonts w:cs="Arial"/>
          <w:sz w:val="20"/>
          <w:szCs w:val="20"/>
        </w:rPr>
        <w:t xml:space="preserve"> were discussed</w:t>
      </w:r>
      <w:r w:rsidRPr="00CC479B">
        <w:rPr>
          <w:rFonts w:cs="Arial"/>
          <w:sz w:val="20"/>
          <w:szCs w:val="20"/>
        </w:rPr>
        <w:t>. In NR Rel-17, the UE-to-UE CLI measurements and reporting are based on long-term measurements and layer 3 filtering. We believe short-term and/or aperiodic UE-to-UE L1-CLI-RSSI measurements could enhance the CLI mitigation performance by providing accurate CLI measurement and requiring less overhead for reporting.</w:t>
      </w:r>
    </w:p>
    <w:p w14:paraId="588D7FB3"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The L1-CLI-RSSI measurement could be configured based on sets of muted, unscheduled, and/or unused REs in DL resources. As such, the resources could be UE-specific or configured commonly for a set of UEs (e.g., UEs in proximity) based on a group-RNTI, zone-ID, etc. Moreover, the L1-CLI-RSSI measurement and reporting could be configured as a CSI reporting quantity and as part of CSI reporting settings.</w:t>
      </w:r>
    </w:p>
    <w:p w14:paraId="4768ED9D" w14:textId="2334D8EC" w:rsidR="00CC479B" w:rsidRPr="00CC479B" w:rsidRDefault="00CC479B" w:rsidP="00CC479B">
      <w:pPr>
        <w:rPr>
          <w:rFonts w:cs="Arial"/>
          <w:i/>
          <w:iCs/>
        </w:rPr>
      </w:pPr>
      <w:r w:rsidRPr="00CC479B">
        <w:rPr>
          <w:rFonts w:cs="Arial"/>
          <w:b/>
          <w:bCs/>
          <w:i/>
          <w:iCs/>
        </w:rPr>
        <w:lastRenderedPageBreak/>
        <w:t xml:space="preserve">Observation </w:t>
      </w:r>
      <w:r w:rsidR="001B2B35">
        <w:rPr>
          <w:rFonts w:cs="Arial"/>
          <w:b/>
          <w:bCs/>
          <w:i/>
          <w:iCs/>
        </w:rPr>
        <w:t>4</w:t>
      </w:r>
      <w:r w:rsidRPr="00CC479B">
        <w:rPr>
          <w:rFonts w:cs="Arial"/>
          <w:b/>
          <w:bCs/>
          <w:i/>
          <w:iCs/>
        </w:rPr>
        <w:t xml:space="preserve">. </w:t>
      </w:r>
      <w:r w:rsidRPr="00CC479B">
        <w:rPr>
          <w:rFonts w:cs="Arial"/>
          <w:i/>
          <w:iCs/>
        </w:rPr>
        <w:t>Layer 1 UE-to-UE CLI measurement and reporting could be used for performance enhancement by improving interference measurement accuracy and reducing the reporting overhead, respectively.</w:t>
      </w:r>
    </w:p>
    <w:p w14:paraId="1F7075FB"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general, the CLI-RSSI and most of the other CSI channel and interference measurement parameters are based on some sort of averaging over time or frequency resources. Though this may be enough to achieve a good understanding of the channel or interference conditions, it may result in some serious channel or interference conditions to fade away and not be detected in the process of averaging. For example, for a victim UE with severe band-edge CLI and low middle band CLI, the averaging the CLI-RSSI may result in the spike in the band-edge CLI to fade away and not be seen. This may ultimately result in unwanted high </w:t>
      </w:r>
      <w:proofErr w:type="spellStart"/>
      <w:r w:rsidRPr="00CC479B">
        <w:rPr>
          <w:rFonts w:cs="Arial"/>
          <w:sz w:val="20"/>
          <w:szCs w:val="20"/>
        </w:rPr>
        <w:t>Hyp</w:t>
      </w:r>
      <w:proofErr w:type="spellEnd"/>
      <w:r w:rsidRPr="00CC479B">
        <w:rPr>
          <w:rFonts w:cs="Arial"/>
          <w:sz w:val="20"/>
          <w:szCs w:val="20"/>
        </w:rPr>
        <w:t>. BLER and packet loss, causing the use of low MCS for example. However, if the gNB or UE knew that the CLI is only existing in the band edge and not really in the middle band, they could use lower MCS for the transport blocks (TBs) closer to the band-edge and higher MCS for the TBs in the middle-band.</w:t>
      </w:r>
    </w:p>
    <w:p w14:paraId="386ADEC6" w14:textId="77777777" w:rsidR="00CC479B" w:rsidRPr="00CC479B" w:rsidRDefault="00CC479B" w:rsidP="00CC479B">
      <w:pPr>
        <w:pStyle w:val="BodyText"/>
        <w:spacing w:line="240" w:lineRule="auto"/>
        <w:jc w:val="both"/>
        <w:rPr>
          <w:rFonts w:cs="Arial"/>
          <w:sz w:val="20"/>
          <w:szCs w:val="20"/>
        </w:rPr>
      </w:pPr>
      <w:proofErr w:type="gramStart"/>
      <w:r w:rsidRPr="00CC479B">
        <w:rPr>
          <w:rFonts w:cs="Arial"/>
          <w:sz w:val="20"/>
          <w:szCs w:val="20"/>
        </w:rPr>
        <w:t>In order to</w:t>
      </w:r>
      <w:proofErr w:type="gramEnd"/>
      <w:r w:rsidRPr="00CC479B">
        <w:rPr>
          <w:rFonts w:cs="Arial"/>
          <w:sz w:val="20"/>
          <w:szCs w:val="20"/>
        </w:rPr>
        <w:t xml:space="preserve"> achieve a better estimation or measurement of the band-edge CLI, a parameter could be used that is based on the difference between the measurements, for example, </w:t>
      </w:r>
      <w:r w:rsidRPr="00CC479B">
        <w:rPr>
          <w:rFonts w:cs="Arial"/>
          <w:i/>
          <w:iCs/>
          <w:sz w:val="20"/>
          <w:szCs w:val="20"/>
        </w:rPr>
        <w:t>delta CLI-RSSI</w:t>
      </w:r>
      <w:r w:rsidRPr="00CC479B">
        <w:rPr>
          <w:rFonts w:cs="Arial"/>
          <w:sz w:val="20"/>
          <w:szCs w:val="20"/>
        </w:rPr>
        <w:t>. As such, the UE is configured to measure CLI in one or more TBs at the band-edge of the active BWP and compare it with the measured CLI in the TBs in the middle-bands of the active BWP. For example, the UE could compute the difference between the CLI measured at the band-edge and the middle band and if the difference is higher that a threshold, the UE could report it to the gNB in a flag indication.</w:t>
      </w:r>
    </w:p>
    <w:p w14:paraId="76F11B6E" w14:textId="7EBCD62B" w:rsidR="00CC479B" w:rsidRPr="00CC479B" w:rsidRDefault="00CC479B" w:rsidP="00CC479B">
      <w:pPr>
        <w:rPr>
          <w:rFonts w:cs="Arial"/>
          <w:i/>
          <w:iCs/>
        </w:rPr>
      </w:pPr>
      <w:r w:rsidRPr="00CC479B">
        <w:rPr>
          <w:rFonts w:cs="Arial"/>
          <w:b/>
          <w:bCs/>
          <w:i/>
          <w:iCs/>
        </w:rPr>
        <w:t xml:space="preserve">Observation </w:t>
      </w:r>
      <w:r w:rsidR="001B2B35">
        <w:rPr>
          <w:rFonts w:cs="Arial"/>
          <w:b/>
          <w:bCs/>
          <w:i/>
          <w:iCs/>
        </w:rPr>
        <w:t>5</w:t>
      </w:r>
      <w:r w:rsidRPr="00CC479B">
        <w:rPr>
          <w:rFonts w:cs="Arial"/>
          <w:b/>
          <w:bCs/>
          <w:i/>
          <w:iCs/>
        </w:rPr>
        <w:t xml:space="preserve">. </w:t>
      </w:r>
      <w:r w:rsidRPr="00CC479B">
        <w:rPr>
          <w:rFonts w:cs="Arial"/>
          <w:i/>
          <w:iCs/>
        </w:rPr>
        <w:t>Layer 1 UE-to-UE delta CLI measurement for the band-edge and the middle-band could be used for performance enhancement by UE reporting an indication if the difference between the two measurements is higher than a threshold.</w:t>
      </w:r>
    </w:p>
    <w:p w14:paraId="1AB6526F" w14:textId="0E9E76A0" w:rsidR="00CC479B" w:rsidRPr="00CC479B" w:rsidRDefault="00CC479B" w:rsidP="00CC479B">
      <w:pPr>
        <w:rPr>
          <w:rFonts w:cs="Arial"/>
          <w:i/>
          <w:iCs/>
        </w:rPr>
      </w:pPr>
      <w:r w:rsidRPr="00CC479B">
        <w:rPr>
          <w:rFonts w:cs="Arial"/>
          <w:b/>
          <w:bCs/>
          <w:i/>
          <w:iCs/>
        </w:rPr>
        <w:t xml:space="preserve">Proposal </w:t>
      </w:r>
      <w:r w:rsidR="00A00444">
        <w:rPr>
          <w:rFonts w:cs="Arial"/>
          <w:b/>
          <w:bCs/>
          <w:i/>
          <w:iCs/>
        </w:rPr>
        <w:t>4</w:t>
      </w:r>
      <w:r w:rsidRPr="00CC479B">
        <w:rPr>
          <w:rFonts w:cs="Arial"/>
          <w:b/>
          <w:bCs/>
          <w:i/>
          <w:iCs/>
        </w:rPr>
        <w:t xml:space="preserve">. </w:t>
      </w:r>
      <w:r w:rsidRPr="00CC479B">
        <w:rPr>
          <w:rFonts w:cs="Arial"/>
          <w:i/>
          <w:iCs/>
        </w:rPr>
        <w:t xml:space="preserve">Consider supporting Layer-1 UE-to-UE L1-CLI-RSSI along with delta-CLI-RSSI measurement and reporting. </w:t>
      </w:r>
    </w:p>
    <w:p w14:paraId="5F852F62" w14:textId="77777777" w:rsidR="00CC479B" w:rsidRPr="00CC479B" w:rsidRDefault="00CC479B" w:rsidP="00CC479B">
      <w:pPr>
        <w:rPr>
          <w:rFonts w:cs="Arial"/>
          <w:i/>
          <w:iCs/>
        </w:rPr>
      </w:pPr>
    </w:p>
    <w:p w14:paraId="1377B23F" w14:textId="77777777" w:rsidR="00CC479B" w:rsidRPr="00CC479B" w:rsidRDefault="00CC479B" w:rsidP="00CC479B">
      <w:pPr>
        <w:pStyle w:val="Heading4"/>
      </w:pPr>
      <w:r w:rsidRPr="00CC479B">
        <w:t xml:space="preserve">SRS-RSRP enhanced CLI measurement in UE-to-UE CLI </w:t>
      </w:r>
      <w:proofErr w:type="gramStart"/>
      <w:r w:rsidRPr="00CC479B">
        <w:t>mitigation</w:t>
      </w:r>
      <w:proofErr w:type="gramEnd"/>
    </w:p>
    <w:p w14:paraId="71FDE716"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A beam that was selected as the best beam direction between a victim UE and gNB may not be the best beam in case when a directional CLI is received at the victim UE from the aggressor UE, shown in Figure 1.</w:t>
      </w:r>
    </w:p>
    <w:p w14:paraId="34972CC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 beam management approach can be used between a victim UE receiving in DL and an aggressor UE transmitting in UL. The victim UE can measure the potential CLI power/strength based on a beam swept SRS signals from the aggressor UE. Note that more than one UE can measure the beam swept SRS from an aggressor UE at the same time/frequency resources. </w:t>
      </w:r>
    </w:p>
    <w:p w14:paraId="269DBCD0"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In contrast to UE-gNB beam selection that is based on highest RSRP or SINR, the beam selection between the victim UE-aggressor UE can be based on the lowest measured SRS-RSRP or CLI-RSSI. The victim UE can report to gNB the preferred beam direction information for which the UE measured CLI from aggressor UE with the lowest power/strength. </w:t>
      </w:r>
    </w:p>
    <w:p w14:paraId="0C614E55"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The gNB may dynamically inform the victim UE of CLI measurement configurations in case a potential aggressor UE is scheduled for UL, which can be known between </w:t>
      </w:r>
      <w:proofErr w:type="spellStart"/>
      <w:r w:rsidRPr="00CC479B">
        <w:rPr>
          <w:rFonts w:cs="Arial"/>
          <w:sz w:val="20"/>
          <w:szCs w:val="20"/>
        </w:rPr>
        <w:t>gNBs</w:t>
      </w:r>
      <w:proofErr w:type="spellEnd"/>
      <w:r w:rsidRPr="00CC479B">
        <w:rPr>
          <w:rFonts w:cs="Arial"/>
          <w:sz w:val="20"/>
          <w:szCs w:val="20"/>
        </w:rPr>
        <w:t xml:space="preserve">/TRPs if a near-ideal backhaul condition is assumed in the network. The victim UE may then dynamically select the best preferred beam based on the measurements. </w:t>
      </w:r>
    </w:p>
    <w:p w14:paraId="0C06D365"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Alternatively, the victim UE can report to gNB the non-preferred TCI-state/beam direction for which the UE measured CLI from aggressor UE with the highest power/strength. As such, corresponding gNB can prevent the aggressor UE to use the TCI-state that causes strong CLI on the victim UE, accordingly.</w:t>
      </w:r>
    </w:p>
    <w:p w14:paraId="7CE88C39" w14:textId="263E5C42" w:rsidR="00CC479B" w:rsidRPr="00CC479B" w:rsidRDefault="00CC479B" w:rsidP="00CC479B">
      <w:pPr>
        <w:rPr>
          <w:rFonts w:cs="Arial"/>
          <w:i/>
          <w:iCs/>
        </w:rPr>
      </w:pPr>
      <w:r w:rsidRPr="00CC479B">
        <w:rPr>
          <w:rFonts w:cs="Arial"/>
          <w:b/>
          <w:bCs/>
          <w:i/>
          <w:iCs/>
        </w:rPr>
        <w:t xml:space="preserve">Observation </w:t>
      </w:r>
      <w:r w:rsidR="001B2B35">
        <w:rPr>
          <w:rFonts w:cs="Arial"/>
          <w:b/>
          <w:bCs/>
          <w:i/>
          <w:iCs/>
        </w:rPr>
        <w:t>6</w:t>
      </w:r>
      <w:r w:rsidRPr="00CC479B">
        <w:rPr>
          <w:rFonts w:cs="Arial"/>
          <w:b/>
          <w:bCs/>
          <w:i/>
          <w:iCs/>
        </w:rPr>
        <w:t xml:space="preserve">. </w:t>
      </w:r>
      <w:r w:rsidRPr="00CC479B">
        <w:rPr>
          <w:rFonts w:cs="Arial"/>
          <w:i/>
          <w:iCs/>
        </w:rPr>
        <w:t xml:space="preserve">Joint beam management between victim UE and gNB </w:t>
      </w:r>
      <w:proofErr w:type="gramStart"/>
      <w:r w:rsidRPr="00CC479B">
        <w:rPr>
          <w:rFonts w:cs="Arial"/>
          <w:i/>
          <w:iCs/>
        </w:rPr>
        <w:t>taking into account</w:t>
      </w:r>
      <w:proofErr w:type="gramEnd"/>
      <w:r w:rsidRPr="00CC479B">
        <w:rPr>
          <w:rFonts w:cs="Arial"/>
          <w:i/>
          <w:iCs/>
        </w:rPr>
        <w:t xml:space="preserve"> beams from aggressor UE can be beneficial in dynamic beam selection for UE-to-UE co-channel CLI mitigation.</w:t>
      </w:r>
    </w:p>
    <w:p w14:paraId="0058724D" w14:textId="69A4F083" w:rsidR="00CC479B" w:rsidRPr="00CC479B" w:rsidRDefault="00CC479B" w:rsidP="00CC479B">
      <w:pPr>
        <w:rPr>
          <w:rFonts w:cs="Arial"/>
          <w:i/>
          <w:iCs/>
        </w:rPr>
      </w:pPr>
      <w:r w:rsidRPr="00CC479B">
        <w:rPr>
          <w:rFonts w:cs="Arial"/>
          <w:b/>
          <w:bCs/>
          <w:i/>
          <w:iCs/>
        </w:rPr>
        <w:t xml:space="preserve">Proposal </w:t>
      </w:r>
      <w:r w:rsidR="00A00444">
        <w:rPr>
          <w:rFonts w:cs="Arial"/>
          <w:b/>
          <w:bCs/>
          <w:i/>
          <w:iCs/>
        </w:rPr>
        <w:t>5</w:t>
      </w:r>
      <w:r w:rsidRPr="00CC479B">
        <w:rPr>
          <w:rFonts w:cs="Arial"/>
          <w:b/>
          <w:bCs/>
          <w:i/>
          <w:iCs/>
        </w:rPr>
        <w:t xml:space="preserve">. </w:t>
      </w:r>
      <w:r w:rsidRPr="00CC479B">
        <w:rPr>
          <w:rFonts w:cs="Arial"/>
          <w:i/>
          <w:iCs/>
        </w:rPr>
        <w:t xml:space="preserve">Consider enhancements in joint beam management for enhanced CLI measurement between gNB, victim UE, and aggressor UE for optimal beam selection or beam avoidance at the victim UE or aggressor UE, respectively. </w:t>
      </w:r>
    </w:p>
    <w:p w14:paraId="5C25B6BB"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the victim UE reporting beams or panels that are preferred, as well as the ones that are not preferred.  </w:t>
      </w:r>
    </w:p>
    <w:p w14:paraId="2DE01E12" w14:textId="77777777" w:rsidR="00CC479B" w:rsidRPr="00CC479B" w:rsidRDefault="00CC479B" w:rsidP="00CC479B">
      <w:pPr>
        <w:jc w:val="center"/>
        <w:rPr>
          <w:rFonts w:cs="Arial"/>
        </w:rPr>
      </w:pPr>
      <w:r w:rsidRPr="00CC479B">
        <w:rPr>
          <w:rFonts w:cs="Arial"/>
          <w:noProof/>
        </w:rPr>
        <w:lastRenderedPageBreak/>
        <w:drawing>
          <wp:inline distT="0" distB="0" distL="0" distR="0" wp14:anchorId="792B8F0E" wp14:editId="171C0852">
            <wp:extent cx="3036071" cy="2414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int BM.png"/>
                    <pic:cNvPicPr/>
                  </pic:nvPicPr>
                  <pic:blipFill>
                    <a:blip r:embed="rId10"/>
                    <a:stretch>
                      <a:fillRect/>
                    </a:stretch>
                  </pic:blipFill>
                  <pic:spPr>
                    <a:xfrm>
                      <a:off x="0" y="0"/>
                      <a:ext cx="3036071" cy="2414225"/>
                    </a:xfrm>
                    <a:prstGeom prst="rect">
                      <a:avLst/>
                    </a:prstGeom>
                  </pic:spPr>
                </pic:pic>
              </a:graphicData>
            </a:graphic>
          </wp:inline>
        </w:drawing>
      </w:r>
    </w:p>
    <w:p w14:paraId="09EE5D40" w14:textId="77777777" w:rsidR="00CC479B" w:rsidRPr="00CC479B" w:rsidRDefault="00CC479B" w:rsidP="00CC479B">
      <w:pPr>
        <w:jc w:val="center"/>
        <w:rPr>
          <w:rFonts w:cs="Arial"/>
        </w:rPr>
      </w:pPr>
      <w:r w:rsidRPr="00CC479B">
        <w:rPr>
          <w:rFonts w:cs="Arial"/>
        </w:rPr>
        <w:t>Figure 1. Directional CLI from aggressor UE in UL received at the victim UE in DL</w:t>
      </w:r>
    </w:p>
    <w:p w14:paraId="187C2962" w14:textId="77777777" w:rsidR="00CC479B" w:rsidRPr="00CC479B" w:rsidRDefault="00CC479B" w:rsidP="00CC479B">
      <w:pPr>
        <w:jc w:val="center"/>
        <w:rPr>
          <w:rFonts w:cs="Arial"/>
        </w:rPr>
      </w:pPr>
    </w:p>
    <w:p w14:paraId="6E4C52DD" w14:textId="77777777" w:rsidR="00CC479B" w:rsidRPr="00CC479B" w:rsidRDefault="00CC479B" w:rsidP="00CC479B">
      <w:pPr>
        <w:pStyle w:val="Heading3"/>
      </w:pPr>
      <w:r w:rsidRPr="00CC479B">
        <w:t>Spatial domain coordination in UE-to-UE CLI mitigation</w:t>
      </w:r>
    </w:p>
    <w:p w14:paraId="0113E652" w14:textId="19156690" w:rsidR="00CC479B" w:rsidRPr="00CC479B" w:rsidRDefault="00CC479B" w:rsidP="00CC479B">
      <w:pPr>
        <w:pStyle w:val="Heading4"/>
      </w:pPr>
      <w:r w:rsidRPr="00CC479B">
        <w:t xml:space="preserve">Beam sweeping techniques in spatial domain </w:t>
      </w:r>
      <w:r w:rsidR="00722B7F" w:rsidRPr="00CC479B">
        <w:t>coordination.</w:t>
      </w:r>
    </w:p>
    <w:p w14:paraId="737778FB" w14:textId="705AA96B" w:rsidR="00CC479B" w:rsidRPr="00CC479B" w:rsidRDefault="00CC479B" w:rsidP="00CC479B">
      <w:pPr>
        <w:pStyle w:val="BodyText"/>
        <w:spacing w:line="240" w:lineRule="auto"/>
        <w:jc w:val="both"/>
        <w:rPr>
          <w:rFonts w:cs="Arial"/>
          <w:sz w:val="20"/>
          <w:szCs w:val="20"/>
        </w:rPr>
      </w:pPr>
      <w:r w:rsidRPr="00CC479B">
        <w:rPr>
          <w:rFonts w:cs="Arial"/>
          <w:sz w:val="20"/>
          <w:szCs w:val="20"/>
        </w:rPr>
        <w:t>In</w:t>
      </w:r>
      <w:r w:rsidR="00D3238E">
        <w:rPr>
          <w:rFonts w:cs="Arial"/>
          <w:sz w:val="20"/>
          <w:szCs w:val="20"/>
        </w:rPr>
        <w:t xml:space="preserve"> previous meetings,</w:t>
      </w:r>
      <w:r w:rsidR="00722B7F">
        <w:rPr>
          <w:rFonts w:cs="Arial"/>
          <w:sz w:val="20"/>
          <w:szCs w:val="20"/>
        </w:rPr>
        <w:t xml:space="preserve"> </w:t>
      </w:r>
      <w:r w:rsidR="00D3238E">
        <w:rPr>
          <w:rFonts w:cs="Arial"/>
          <w:sz w:val="20"/>
          <w:szCs w:val="20"/>
        </w:rPr>
        <w:t>the</w:t>
      </w:r>
      <w:r w:rsidRPr="00CC479B">
        <w:rPr>
          <w:rFonts w:cs="Arial"/>
          <w:sz w:val="20"/>
          <w:szCs w:val="20"/>
        </w:rPr>
        <w:t xml:space="preserve"> UE-to-UE co-channel CLI handling based on spatial domain coordination methods were discussed. In NR systems, joint beam management has proven to be an effective procedure for finding the best beam pairs between the UE and gNB. In NR TDD with dynamic TDD configurations, a potential victim UE could receive the cross-link interference from multiple aggressive UEs, where the CLI can be seen as a directional interference. In other words, the cross-link interference can be seen as undesirable signals received from an aggressor UE with configured TCI-state with a respective transmission spatial filter. </w:t>
      </w:r>
    </w:p>
    <w:p w14:paraId="496920EE"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The directional nature of the CLI could result in a beam that was selected as the best beam direction between a victim UE and a gNB to no longer be the reliable beam, see Figure 1. In such scenarios, there are two main aspects to be considered. </w:t>
      </w:r>
    </w:p>
    <w:p w14:paraId="6121377B" w14:textId="320402DB"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One aspect would be to detect and identify the aggressor UEs and the beam directions from the aggressor UEs that are causing CLI. As such, instead of blind CLI measurement and reporting, the victim UE could report the unfavorable beam-pairs for which the aggressor UEs are causing CLI. In this way, the gNB could prevent the CLI between the victim and aggressor UEs by coordination methods. Moreover, the gNB could only avoid the beams at the aggressor UEs that are </w:t>
      </w:r>
      <w:proofErr w:type="gramStart"/>
      <w:r w:rsidRPr="00CC479B">
        <w:rPr>
          <w:rFonts w:cs="Arial"/>
          <w:sz w:val="20"/>
          <w:szCs w:val="20"/>
        </w:rPr>
        <w:t>actually causing</w:t>
      </w:r>
      <w:proofErr w:type="gramEnd"/>
      <w:r w:rsidRPr="00CC479B">
        <w:rPr>
          <w:rFonts w:cs="Arial"/>
          <w:sz w:val="20"/>
          <w:szCs w:val="20"/>
        </w:rPr>
        <w:t xml:space="preserve"> the CLI for the victim UE. In other words, if a potential aggressor UE is not </w:t>
      </w:r>
      <w:r w:rsidR="00722B7F" w:rsidRPr="00CC479B">
        <w:rPr>
          <w:rFonts w:cs="Arial"/>
          <w:sz w:val="20"/>
          <w:szCs w:val="20"/>
        </w:rPr>
        <w:t>actually</w:t>
      </w:r>
      <w:r w:rsidRPr="00CC479B">
        <w:rPr>
          <w:rFonts w:cs="Arial"/>
          <w:sz w:val="20"/>
          <w:szCs w:val="20"/>
        </w:rPr>
        <w:t xml:space="preserve"> causing CLI to a victim UE, the gNB could know that based on the report received from the victim UE, and the gNB could allow the non-interfering potential aggressor UE to continue its operation. Similarly, for an actual aggressor UE that is causing CLI to the victim UE, the gNB could still schedule the aggressor UE but just avoiding the beam directions that are causing the CLI to the victim UE. This could result in more enhanced and flexible scheduling and resources management at the gNB-side despite the CLI.</w:t>
      </w:r>
    </w:p>
    <w:p w14:paraId="525A4E89"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 xml:space="preserve">Another aspect is to enable the victim UE to measure, detect, and report the optimal beam direction for the UE-to-gNB communication, based on the direction of the aggressor UE. 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gNB. </w:t>
      </w:r>
    </w:p>
    <w:p w14:paraId="6D83CA57"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The different aspects can be summarized in below two steps:</w:t>
      </w:r>
    </w:p>
    <w:p w14:paraId="73F64D02" w14:textId="77777777" w:rsidR="00CC479B" w:rsidRPr="00CC479B" w:rsidRDefault="00CC479B" w:rsidP="00CC479B">
      <w:pPr>
        <w:rPr>
          <w:rFonts w:cs="Arial"/>
        </w:rPr>
      </w:pPr>
      <w:r w:rsidRPr="00CC479B">
        <w:rPr>
          <w:rFonts w:cs="Arial"/>
          <w:b/>
          <w:bCs/>
        </w:rPr>
        <w:t>Step 1. Beam sweeping between victim and aggressor UEs:</w:t>
      </w:r>
      <w:r w:rsidRPr="00CC479B">
        <w:rPr>
          <w:rFonts w:cs="Arial"/>
        </w:rPr>
        <w:t xml:space="preserve"> As the first step, the </w:t>
      </w:r>
      <w:proofErr w:type="gramStart"/>
      <w:r w:rsidRPr="00CC479B">
        <w:rPr>
          <w:rFonts w:cs="Arial"/>
        </w:rPr>
        <w:t>victim</w:t>
      </w:r>
      <w:proofErr w:type="gramEnd"/>
      <w:r w:rsidRPr="00CC479B">
        <w:rPr>
          <w:rFonts w:cs="Arial"/>
        </w:rPr>
        <w:t xml:space="preserve"> and the aggressor UEs can perform a beam sweeping procedure to find the best and the worst beam pairs between them. As the result of this step and by reporting the results to the gNB, the gNB can mitigate the CLI by preventing the victim and aggressor UEs to use the worst beam pair.</w:t>
      </w:r>
    </w:p>
    <w:p w14:paraId="4AF54B06" w14:textId="77777777" w:rsidR="00CC479B" w:rsidRPr="00CC479B" w:rsidRDefault="00CC479B" w:rsidP="00CC479B">
      <w:pPr>
        <w:rPr>
          <w:rFonts w:cs="Arial"/>
        </w:rPr>
      </w:pPr>
      <w:r w:rsidRPr="00CC479B">
        <w:rPr>
          <w:rFonts w:cs="Arial"/>
          <w:b/>
          <w:bCs/>
        </w:rPr>
        <w:t>Step 2. Beam sweeping/selection between victim UE and the gNB.</w:t>
      </w:r>
      <w:r w:rsidRPr="00CC479B">
        <w:rPr>
          <w:rFonts w:cs="Arial"/>
        </w:rPr>
        <w:t xml:space="preserve"> As the second step, the victim UE can perform a beam sweeping procedure along with the beam pairing in step 1, that is the beam sweeping with the gNB in the existence of the CLI. As such, the victim UE can find the most and least </w:t>
      </w:r>
      <w:proofErr w:type="spellStart"/>
      <w:r w:rsidRPr="00CC479B">
        <w:rPr>
          <w:rFonts w:cs="Arial"/>
        </w:rPr>
        <w:t>favorable</w:t>
      </w:r>
      <w:proofErr w:type="spellEnd"/>
      <w:r w:rsidRPr="00CC479B">
        <w:rPr>
          <w:rFonts w:cs="Arial"/>
        </w:rPr>
        <w:t xml:space="preserve"> beam directions to communicate with the gNB based on the directional CLIs received from the aggressor UE. This </w:t>
      </w:r>
      <w:r w:rsidRPr="00CC479B">
        <w:rPr>
          <w:rFonts w:cs="Arial"/>
        </w:rPr>
        <w:lastRenderedPageBreak/>
        <w:t>may be called an opportunistic beam pairing, as the victim UE finds its best beam to communicate with the gNB based on the beams causing CLI from the aggressor UE. As the result of this step, the gNB can choose the best beam to communicate with the UE, even in the existence of the directional CLI.</w:t>
      </w:r>
    </w:p>
    <w:p w14:paraId="3F4C046A" w14:textId="650C68F8" w:rsidR="00CC479B" w:rsidRPr="00CC479B" w:rsidRDefault="00CC479B" w:rsidP="00CC479B">
      <w:pPr>
        <w:rPr>
          <w:rFonts w:cs="Arial"/>
          <w:i/>
          <w:iCs/>
        </w:rPr>
      </w:pPr>
      <w:r w:rsidRPr="00CC479B">
        <w:rPr>
          <w:rFonts w:cs="Arial"/>
          <w:b/>
          <w:bCs/>
          <w:i/>
          <w:iCs/>
        </w:rPr>
        <w:t xml:space="preserve">Observation </w:t>
      </w:r>
      <w:r w:rsidR="001B2B35">
        <w:rPr>
          <w:rFonts w:cs="Arial"/>
          <w:b/>
          <w:bCs/>
          <w:i/>
          <w:iCs/>
        </w:rPr>
        <w:t>7</w:t>
      </w:r>
      <w:r w:rsidRPr="00CC479B">
        <w:rPr>
          <w:rFonts w:cs="Arial"/>
          <w:b/>
          <w:bCs/>
          <w:i/>
          <w:iCs/>
        </w:rPr>
        <w:t>.</w:t>
      </w:r>
      <w:r w:rsidRPr="00CC479B">
        <w:rPr>
          <w:rFonts w:cs="Arial"/>
          <w:i/>
          <w:iCs/>
        </w:rPr>
        <w:t xml:space="preserve"> In spatial domain coordination, there are two aspects to be considered: </w:t>
      </w:r>
    </w:p>
    <w:p w14:paraId="62522B2D" w14:textId="77777777" w:rsidR="00CC479B" w:rsidRPr="00CC479B" w:rsidRDefault="00CC479B">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 xml:space="preserve">Preventive aspects, that is determining the victim and aggressor UEs beam pairs to be </w:t>
      </w:r>
      <w:proofErr w:type="gramStart"/>
      <w:r w:rsidRPr="00CC479B">
        <w:rPr>
          <w:rFonts w:ascii="Arial" w:hAnsi="Arial" w:cs="Arial"/>
          <w:i/>
          <w:iCs/>
          <w:sz w:val="20"/>
          <w:szCs w:val="20"/>
        </w:rPr>
        <w:t>avoided</w:t>
      </w:r>
      <w:proofErr w:type="gramEnd"/>
    </w:p>
    <w:p w14:paraId="054F40EE" w14:textId="77777777" w:rsidR="00CC479B" w:rsidRPr="00CC479B" w:rsidRDefault="00CC479B">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Beam pairing aspects, that is determining the gNB and victim UE beam pairs to be used based on directional CLI from the aggressor UEs. </w:t>
      </w:r>
    </w:p>
    <w:p w14:paraId="4C7AAD4C" w14:textId="5F5F184A" w:rsidR="00CC479B" w:rsidRPr="00CC479B" w:rsidRDefault="00CC479B" w:rsidP="00CC479B">
      <w:pPr>
        <w:rPr>
          <w:rFonts w:cs="Arial"/>
          <w:i/>
          <w:iCs/>
        </w:rPr>
      </w:pPr>
      <w:r w:rsidRPr="00CC479B">
        <w:rPr>
          <w:rFonts w:cs="Arial"/>
          <w:b/>
          <w:bCs/>
          <w:i/>
          <w:iCs/>
        </w:rPr>
        <w:t xml:space="preserve">Proposal </w:t>
      </w:r>
      <w:r w:rsidR="00A00444">
        <w:rPr>
          <w:rFonts w:cs="Arial"/>
          <w:b/>
          <w:bCs/>
          <w:i/>
          <w:iCs/>
        </w:rPr>
        <w:t>6</w:t>
      </w:r>
      <w:r w:rsidRPr="00CC479B">
        <w:rPr>
          <w:rFonts w:cs="Arial"/>
          <w:b/>
          <w:bCs/>
          <w:i/>
          <w:iCs/>
        </w:rPr>
        <w:t>.</w:t>
      </w:r>
      <w:r w:rsidRPr="00CC479B">
        <w:rPr>
          <w:rFonts w:cs="Arial"/>
          <w:i/>
          <w:iCs/>
        </w:rPr>
        <w:t xml:space="preserve"> Consider preventive aspects in spatial domain coordination by determining the most and least </w:t>
      </w:r>
      <w:r w:rsidR="00231176" w:rsidRPr="00CC479B">
        <w:rPr>
          <w:rFonts w:cs="Arial"/>
          <w:i/>
          <w:iCs/>
        </w:rPr>
        <w:t>favourable</w:t>
      </w:r>
      <w:r w:rsidRPr="00CC479B">
        <w:rPr>
          <w:rFonts w:cs="Arial"/>
          <w:i/>
          <w:iCs/>
        </w:rPr>
        <w:t xml:space="preserve"> beam pairings between the victim and aggressor UEs.</w:t>
      </w:r>
    </w:p>
    <w:p w14:paraId="1957175A" w14:textId="03B19F55" w:rsidR="00CC479B" w:rsidRPr="00CC479B" w:rsidRDefault="00CC479B" w:rsidP="00CC479B">
      <w:pPr>
        <w:rPr>
          <w:rFonts w:cs="Arial"/>
          <w:i/>
          <w:iCs/>
        </w:rPr>
      </w:pPr>
      <w:r w:rsidRPr="00CC479B">
        <w:rPr>
          <w:rFonts w:cs="Arial"/>
          <w:b/>
          <w:bCs/>
          <w:i/>
          <w:iCs/>
        </w:rPr>
        <w:t xml:space="preserve">Proposal </w:t>
      </w:r>
      <w:r w:rsidR="00A00444">
        <w:rPr>
          <w:rFonts w:cs="Arial"/>
          <w:b/>
          <w:bCs/>
          <w:i/>
          <w:iCs/>
        </w:rPr>
        <w:t>7</w:t>
      </w:r>
      <w:r w:rsidRPr="00CC479B">
        <w:rPr>
          <w:rFonts w:cs="Arial"/>
          <w:b/>
          <w:bCs/>
          <w:i/>
          <w:iCs/>
        </w:rPr>
        <w:t>.</w:t>
      </w:r>
      <w:r w:rsidRPr="00CC479B">
        <w:rPr>
          <w:rFonts w:cs="Arial"/>
          <w:i/>
          <w:iCs/>
        </w:rPr>
        <w:t xml:space="preserve"> Consider CLI mitigation aspects in spatial domain coordination by determining beam pairing between victim UE and gNB based on directional CLI.</w:t>
      </w:r>
    </w:p>
    <w:p w14:paraId="3D2789E6" w14:textId="77777777" w:rsidR="00CC479B" w:rsidRPr="00CC479B" w:rsidRDefault="00CC479B" w:rsidP="00CC479B">
      <w:pPr>
        <w:rPr>
          <w:rFonts w:cs="Arial"/>
          <w:i/>
          <w:iCs/>
        </w:rPr>
      </w:pPr>
    </w:p>
    <w:p w14:paraId="30E20ADB" w14:textId="329B38B3" w:rsidR="00CC479B" w:rsidRPr="00CC479B" w:rsidRDefault="00940E5B" w:rsidP="00CC479B">
      <w:pPr>
        <w:pStyle w:val="Heading4"/>
      </w:pPr>
      <w:r>
        <w:t xml:space="preserve">Event-based </w:t>
      </w:r>
      <w:r w:rsidR="00154F7A">
        <w:t xml:space="preserve">aperiodic </w:t>
      </w:r>
      <w:r w:rsidR="00F52C33">
        <w:t>CLI reporting</w:t>
      </w:r>
      <w:r w:rsidR="00111AEF">
        <w:t xml:space="preserve"> to reduce UE </w:t>
      </w:r>
      <w:proofErr w:type="gramStart"/>
      <w:r w:rsidR="00111AEF">
        <w:t>complexity</w:t>
      </w:r>
      <w:proofErr w:type="gramEnd"/>
    </w:p>
    <w:p w14:paraId="6AC74647" w14:textId="07DB0791" w:rsidR="00CC479B" w:rsidRDefault="00CC479B" w:rsidP="00CC479B">
      <w:pPr>
        <w:pStyle w:val="BodyText"/>
        <w:spacing w:line="240" w:lineRule="auto"/>
        <w:jc w:val="both"/>
        <w:rPr>
          <w:rFonts w:cs="Arial"/>
          <w:sz w:val="20"/>
          <w:szCs w:val="20"/>
          <w:lang w:val="en-GB"/>
        </w:rPr>
      </w:pPr>
      <w:r w:rsidRPr="00CC479B">
        <w:rPr>
          <w:rFonts w:cs="Arial"/>
          <w:sz w:val="20"/>
          <w:szCs w:val="20"/>
        </w:rPr>
        <w:t xml:space="preserve">Considering dynamic transmission grants, a potential victim UE that has received a DL grant in a flexible/dynamic TDD framework may experience unforeseen UE-to-UE CLI from another (aggressor) UE with UL transmission. In fact, </w:t>
      </w:r>
      <w:r w:rsidRPr="00CC479B">
        <w:rPr>
          <w:rFonts w:cs="Arial"/>
          <w:sz w:val="20"/>
          <w:szCs w:val="20"/>
          <w:lang w:val="en-GB"/>
        </w:rPr>
        <w:t>the presence of the CLI may not be known prior to the grant, e.g., in case when the aggressor UE is associated with a different serving-cell/TRP. Due to such CLI, the victim UE may fail to receive the DL signal resulting in degraded DL performance.</w:t>
      </w:r>
      <w:r w:rsidR="00111AEF">
        <w:rPr>
          <w:rFonts w:cs="Arial"/>
          <w:sz w:val="20"/>
          <w:szCs w:val="20"/>
          <w:lang w:val="en-GB"/>
        </w:rPr>
        <w:t xml:space="preserve"> Since this kind of failure may not happen regularly, it may be beneficial to consider a</w:t>
      </w:r>
      <w:r w:rsidR="00940E5B">
        <w:rPr>
          <w:rFonts w:cs="Arial"/>
          <w:sz w:val="20"/>
          <w:szCs w:val="20"/>
          <w:lang w:val="en-GB"/>
        </w:rPr>
        <w:t xml:space="preserve">n </w:t>
      </w:r>
      <w:proofErr w:type="gramStart"/>
      <w:r w:rsidR="00940E5B">
        <w:rPr>
          <w:rFonts w:cs="Arial"/>
          <w:sz w:val="20"/>
          <w:szCs w:val="20"/>
          <w:lang w:val="en-GB"/>
        </w:rPr>
        <w:t>event-triggered</w:t>
      </w:r>
      <w:proofErr w:type="gramEnd"/>
      <w:r w:rsidR="00940E5B">
        <w:rPr>
          <w:rFonts w:cs="Arial"/>
          <w:sz w:val="20"/>
          <w:szCs w:val="20"/>
          <w:lang w:val="en-GB"/>
        </w:rPr>
        <w:t xml:space="preserve"> aperiodic </w:t>
      </w:r>
      <w:r w:rsidR="00111AEF">
        <w:rPr>
          <w:rFonts w:cs="Arial"/>
          <w:sz w:val="20"/>
          <w:szCs w:val="20"/>
          <w:lang w:val="en-GB"/>
        </w:rPr>
        <w:t>CLI reporting procedure to reduce UE complexity, instead of periodic CLI reporting procedure.</w:t>
      </w:r>
    </w:p>
    <w:p w14:paraId="7CB4CFCF" w14:textId="1377EFAC" w:rsidR="00F76F2C" w:rsidRDefault="00F76F2C" w:rsidP="00CC479B">
      <w:pPr>
        <w:pStyle w:val="BodyText"/>
        <w:spacing w:line="240" w:lineRule="auto"/>
        <w:jc w:val="both"/>
        <w:rPr>
          <w:rFonts w:cs="Arial"/>
          <w:sz w:val="20"/>
          <w:szCs w:val="20"/>
          <w:lang w:val="en-GB"/>
        </w:rPr>
      </w:pPr>
      <w:r>
        <w:rPr>
          <w:rFonts w:cs="Arial"/>
          <w:sz w:val="20"/>
          <w:szCs w:val="20"/>
          <w:lang w:val="en-GB"/>
        </w:rPr>
        <w:t xml:space="preserve">The victim UE </w:t>
      </w:r>
      <w:r w:rsidR="00D437A9">
        <w:rPr>
          <w:rFonts w:cs="Arial"/>
          <w:sz w:val="20"/>
          <w:szCs w:val="20"/>
          <w:lang w:val="en-GB"/>
        </w:rPr>
        <w:t>can</w:t>
      </w:r>
      <w:r>
        <w:rPr>
          <w:rFonts w:cs="Arial"/>
          <w:sz w:val="20"/>
          <w:szCs w:val="20"/>
          <w:lang w:val="en-GB"/>
        </w:rPr>
        <w:t xml:space="preserve"> trigger measuring CLI and further reporting the measured CLI due to an event or condition taking place. For example, the </w:t>
      </w:r>
      <w:r w:rsidR="00111AEF">
        <w:rPr>
          <w:rFonts w:cs="Arial"/>
          <w:sz w:val="20"/>
          <w:szCs w:val="20"/>
          <w:lang w:val="en-GB"/>
        </w:rPr>
        <w:t>condition</w:t>
      </w:r>
      <w:r>
        <w:rPr>
          <w:rFonts w:cs="Arial"/>
          <w:sz w:val="20"/>
          <w:szCs w:val="20"/>
          <w:lang w:val="en-GB"/>
        </w:rPr>
        <w:t xml:space="preserve"> </w:t>
      </w:r>
      <w:r w:rsidR="00D437A9">
        <w:rPr>
          <w:rFonts w:cs="Arial"/>
          <w:sz w:val="20"/>
          <w:szCs w:val="20"/>
          <w:lang w:val="en-GB"/>
        </w:rPr>
        <w:t>can</w:t>
      </w:r>
      <w:r>
        <w:rPr>
          <w:rFonts w:cs="Arial"/>
          <w:sz w:val="20"/>
          <w:szCs w:val="20"/>
          <w:lang w:val="en-GB"/>
        </w:rPr>
        <w:t xml:space="preserve"> be in case the victim UE detects DL reception failures (e.g., PDSCH or PDCCH) for more than k instances, or if the victim UE detects </w:t>
      </w:r>
      <w:proofErr w:type="gramStart"/>
      <w:r>
        <w:rPr>
          <w:rFonts w:cs="Arial"/>
          <w:sz w:val="20"/>
          <w:szCs w:val="20"/>
          <w:lang w:val="en-GB"/>
        </w:rPr>
        <w:t>a number of</w:t>
      </w:r>
      <w:proofErr w:type="gramEnd"/>
      <w:r>
        <w:rPr>
          <w:rFonts w:cs="Arial"/>
          <w:sz w:val="20"/>
          <w:szCs w:val="20"/>
          <w:lang w:val="en-GB"/>
        </w:rPr>
        <w:t xml:space="preserve"> consecutive NACK transmissions. In case the triggering </w:t>
      </w:r>
      <w:r w:rsidR="00D437A9">
        <w:rPr>
          <w:rFonts w:cs="Arial"/>
          <w:sz w:val="20"/>
          <w:szCs w:val="20"/>
          <w:lang w:val="en-GB"/>
        </w:rPr>
        <w:t>condition</w:t>
      </w:r>
      <w:r>
        <w:rPr>
          <w:rFonts w:cs="Arial"/>
          <w:sz w:val="20"/>
          <w:szCs w:val="20"/>
          <w:lang w:val="en-GB"/>
        </w:rPr>
        <w:t xml:space="preserve"> has happened, the UE uses the configured resources for CLI measurement and in case the measured CLI is higher than a threshold, the UE report</w:t>
      </w:r>
      <w:r w:rsidR="00D437A9">
        <w:rPr>
          <w:rFonts w:cs="Arial"/>
          <w:sz w:val="20"/>
          <w:szCs w:val="20"/>
          <w:lang w:val="en-GB"/>
        </w:rPr>
        <w:t>s</w:t>
      </w:r>
      <w:r>
        <w:rPr>
          <w:rFonts w:cs="Arial"/>
          <w:sz w:val="20"/>
          <w:szCs w:val="20"/>
          <w:lang w:val="en-GB"/>
        </w:rPr>
        <w:t xml:space="preserve"> it to the gNB. </w:t>
      </w:r>
    </w:p>
    <w:p w14:paraId="6CCD2101" w14:textId="2CEC293E" w:rsidR="00F76F2C" w:rsidRDefault="00F76F2C" w:rsidP="00CC479B">
      <w:pPr>
        <w:pStyle w:val="BodyText"/>
        <w:spacing w:line="240" w:lineRule="auto"/>
        <w:jc w:val="both"/>
        <w:rPr>
          <w:rFonts w:cs="Arial"/>
          <w:sz w:val="20"/>
          <w:szCs w:val="20"/>
          <w:lang w:val="en-GB"/>
        </w:rPr>
      </w:pPr>
      <w:r>
        <w:rPr>
          <w:rFonts w:cs="Arial"/>
          <w:sz w:val="20"/>
          <w:szCs w:val="20"/>
          <w:lang w:val="en-GB"/>
        </w:rPr>
        <w:t xml:space="preserve">Alternatively, in case the </w:t>
      </w:r>
      <w:r w:rsidR="00940E5B">
        <w:rPr>
          <w:rFonts w:cs="Arial"/>
          <w:sz w:val="20"/>
          <w:szCs w:val="20"/>
          <w:lang w:val="en-GB"/>
        </w:rPr>
        <w:t xml:space="preserve">aperiodic or event-triggered </w:t>
      </w:r>
      <w:r>
        <w:rPr>
          <w:rFonts w:cs="Arial"/>
          <w:sz w:val="20"/>
          <w:szCs w:val="20"/>
          <w:lang w:val="en-GB"/>
        </w:rPr>
        <w:t>CLI measurement is higher than the threshold, the UE could measure the CLI for another configured subband or BWP</w:t>
      </w:r>
      <w:r w:rsidR="004D7FD7">
        <w:rPr>
          <w:rFonts w:cs="Arial"/>
          <w:sz w:val="20"/>
          <w:szCs w:val="20"/>
          <w:lang w:val="en-GB"/>
        </w:rPr>
        <w:t xml:space="preserve">. In case </w:t>
      </w:r>
      <w:r>
        <w:rPr>
          <w:rFonts w:cs="Arial"/>
          <w:sz w:val="20"/>
          <w:szCs w:val="20"/>
          <w:lang w:val="en-GB"/>
        </w:rPr>
        <w:t xml:space="preserve">the measured CLI </w:t>
      </w:r>
      <w:r w:rsidR="004D7FD7">
        <w:rPr>
          <w:rFonts w:cs="Arial"/>
          <w:sz w:val="20"/>
          <w:szCs w:val="20"/>
          <w:lang w:val="en-GB"/>
        </w:rPr>
        <w:t xml:space="preserve">for the other subband or BWP </w:t>
      </w:r>
      <w:r>
        <w:rPr>
          <w:rFonts w:cs="Arial"/>
          <w:sz w:val="20"/>
          <w:szCs w:val="20"/>
          <w:lang w:val="en-GB"/>
        </w:rPr>
        <w:t>is lower than a threshold, the UE can report the corresponding subband or BWP</w:t>
      </w:r>
      <w:r w:rsidR="00D437A9">
        <w:rPr>
          <w:rFonts w:cs="Arial"/>
          <w:sz w:val="20"/>
          <w:szCs w:val="20"/>
          <w:lang w:val="en-GB"/>
        </w:rPr>
        <w:t>,</w:t>
      </w:r>
      <w:r>
        <w:rPr>
          <w:rFonts w:cs="Arial"/>
          <w:sz w:val="20"/>
          <w:szCs w:val="20"/>
          <w:lang w:val="en-GB"/>
        </w:rPr>
        <w:t xml:space="preserve"> in addition to the measured CLI reporting</w:t>
      </w:r>
      <w:r w:rsidR="00D437A9">
        <w:rPr>
          <w:rFonts w:cs="Arial"/>
          <w:sz w:val="20"/>
          <w:szCs w:val="20"/>
          <w:lang w:val="en-GB"/>
        </w:rPr>
        <w:t>, effectively requesting a subband/BWP switching to avoid the CLI affecting a current subband or BWP</w:t>
      </w:r>
      <w:r>
        <w:rPr>
          <w:rFonts w:cs="Arial"/>
          <w:sz w:val="20"/>
          <w:szCs w:val="20"/>
          <w:lang w:val="en-GB"/>
        </w:rPr>
        <w:t>.</w:t>
      </w:r>
    </w:p>
    <w:p w14:paraId="216D546D" w14:textId="7F8A75B8"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 xml:space="preserve">Observation </w:t>
      </w:r>
      <w:r w:rsidR="001B2B35">
        <w:rPr>
          <w:rFonts w:cs="Arial"/>
          <w:b/>
          <w:bCs/>
          <w:i/>
          <w:iCs/>
          <w:sz w:val="20"/>
          <w:szCs w:val="20"/>
        </w:rPr>
        <w:t>8</w:t>
      </w:r>
      <w:r w:rsidRPr="00CC479B">
        <w:rPr>
          <w:rFonts w:cs="Arial"/>
          <w:b/>
          <w:bCs/>
          <w:i/>
          <w:iCs/>
          <w:sz w:val="20"/>
          <w:szCs w:val="20"/>
        </w:rPr>
        <w:t xml:space="preserve">. </w:t>
      </w:r>
      <w:r w:rsidRPr="00CC479B">
        <w:rPr>
          <w:rFonts w:cs="Arial"/>
          <w:i/>
          <w:iCs/>
          <w:sz w:val="20"/>
          <w:szCs w:val="20"/>
        </w:rPr>
        <w:t xml:space="preserve">Techniques based on victim </w:t>
      </w:r>
      <w:r w:rsidR="00154F7A" w:rsidRPr="00CC479B">
        <w:rPr>
          <w:rFonts w:cs="Arial"/>
          <w:i/>
          <w:iCs/>
          <w:sz w:val="20"/>
          <w:szCs w:val="20"/>
        </w:rPr>
        <w:t>UE</w:t>
      </w:r>
      <w:r w:rsidR="00154F7A">
        <w:rPr>
          <w:rFonts w:cs="Arial"/>
          <w:i/>
          <w:iCs/>
          <w:sz w:val="20"/>
          <w:szCs w:val="20"/>
        </w:rPr>
        <w:t>-</w:t>
      </w:r>
      <w:r w:rsidR="00D437A9">
        <w:rPr>
          <w:rFonts w:cs="Arial"/>
          <w:i/>
          <w:iCs/>
          <w:sz w:val="20"/>
          <w:szCs w:val="20"/>
        </w:rPr>
        <w:t xml:space="preserve">initiated CLI reporting </w:t>
      </w:r>
      <w:r w:rsidR="00154F7A">
        <w:rPr>
          <w:rFonts w:cs="Arial"/>
          <w:i/>
          <w:iCs/>
          <w:sz w:val="20"/>
          <w:szCs w:val="20"/>
        </w:rPr>
        <w:t xml:space="preserve">based on a configured condition </w:t>
      </w:r>
      <w:r w:rsidR="00231176">
        <w:rPr>
          <w:rFonts w:cs="Arial"/>
          <w:i/>
          <w:iCs/>
          <w:sz w:val="20"/>
          <w:szCs w:val="20"/>
        </w:rPr>
        <w:t xml:space="preserve">or </w:t>
      </w:r>
      <w:r w:rsidR="00940E5B">
        <w:rPr>
          <w:rFonts w:cs="Arial"/>
          <w:i/>
          <w:iCs/>
          <w:sz w:val="20"/>
          <w:szCs w:val="20"/>
        </w:rPr>
        <w:t xml:space="preserve">event </w:t>
      </w:r>
      <w:r w:rsidR="00154F7A">
        <w:rPr>
          <w:rFonts w:cs="Arial"/>
          <w:i/>
          <w:iCs/>
          <w:sz w:val="20"/>
          <w:szCs w:val="20"/>
        </w:rPr>
        <w:t>to reduce UE complexity</w:t>
      </w:r>
      <w:r w:rsidRPr="00CC479B">
        <w:rPr>
          <w:rFonts w:cs="Arial"/>
          <w:i/>
          <w:iCs/>
          <w:sz w:val="20"/>
          <w:szCs w:val="20"/>
        </w:rPr>
        <w:t xml:space="preserve"> could be used to enhance spatial domain coordination in UE-to-UE interference mitigation.</w:t>
      </w:r>
    </w:p>
    <w:p w14:paraId="7A4C8B46" w14:textId="443E510D" w:rsidR="00CC479B" w:rsidRDefault="00CC479B" w:rsidP="00CC479B">
      <w:pPr>
        <w:rPr>
          <w:rFonts w:cs="Arial"/>
          <w:i/>
          <w:iCs/>
        </w:rPr>
      </w:pPr>
      <w:r w:rsidRPr="00CC479B">
        <w:rPr>
          <w:rFonts w:cs="Arial"/>
          <w:b/>
          <w:bCs/>
          <w:i/>
          <w:iCs/>
        </w:rPr>
        <w:t xml:space="preserve">Proposal </w:t>
      </w:r>
      <w:r w:rsidR="00A00444">
        <w:rPr>
          <w:rFonts w:cs="Arial"/>
          <w:b/>
          <w:bCs/>
          <w:i/>
          <w:iCs/>
        </w:rPr>
        <w:t>8</w:t>
      </w:r>
      <w:r w:rsidRPr="00CC479B">
        <w:rPr>
          <w:rFonts w:cs="Arial"/>
          <w:b/>
          <w:bCs/>
          <w:i/>
          <w:iCs/>
        </w:rPr>
        <w:t xml:space="preserve">. </w:t>
      </w:r>
      <w:r w:rsidR="00154F7A">
        <w:rPr>
          <w:rFonts w:cs="Arial"/>
          <w:i/>
          <w:iCs/>
        </w:rPr>
        <w:t>In addition to periodic type of CLI reporting, s</w:t>
      </w:r>
      <w:r w:rsidRPr="00CC479B">
        <w:rPr>
          <w:rFonts w:cs="Arial"/>
          <w:i/>
          <w:iCs/>
        </w:rPr>
        <w:t xml:space="preserve">tudy </w:t>
      </w:r>
      <w:r w:rsidR="00F76F2C">
        <w:rPr>
          <w:rFonts w:cs="Arial"/>
          <w:i/>
          <w:iCs/>
        </w:rPr>
        <w:t xml:space="preserve">the </w:t>
      </w:r>
      <w:proofErr w:type="gramStart"/>
      <w:r w:rsidR="00940E5B">
        <w:rPr>
          <w:rFonts w:cs="Arial"/>
          <w:i/>
          <w:iCs/>
        </w:rPr>
        <w:t>event-based</w:t>
      </w:r>
      <w:proofErr w:type="gramEnd"/>
      <w:r w:rsidR="00940E5B">
        <w:rPr>
          <w:rFonts w:cs="Arial"/>
          <w:i/>
          <w:iCs/>
        </w:rPr>
        <w:t xml:space="preserve"> </w:t>
      </w:r>
      <w:r w:rsidR="00154F7A">
        <w:rPr>
          <w:rFonts w:cs="Arial"/>
          <w:i/>
          <w:iCs/>
        </w:rPr>
        <w:t xml:space="preserve">aperiodic </w:t>
      </w:r>
      <w:r w:rsidRPr="00CC479B">
        <w:rPr>
          <w:rFonts w:cs="Arial"/>
          <w:i/>
          <w:iCs/>
        </w:rPr>
        <w:t xml:space="preserve">CLI </w:t>
      </w:r>
      <w:r w:rsidR="00F76F2C">
        <w:rPr>
          <w:rFonts w:cs="Arial"/>
          <w:i/>
          <w:iCs/>
        </w:rPr>
        <w:t>reporting</w:t>
      </w:r>
      <w:r w:rsidR="00154F7A">
        <w:rPr>
          <w:rFonts w:cs="Arial"/>
          <w:i/>
          <w:iCs/>
        </w:rPr>
        <w:t xml:space="preserve"> to reduce UE complexity</w:t>
      </w:r>
      <w:r w:rsidRPr="00CC479B">
        <w:rPr>
          <w:rFonts w:cs="Arial"/>
          <w:i/>
          <w:iCs/>
        </w:rPr>
        <w:t xml:space="preserve">, </w:t>
      </w:r>
      <w:r w:rsidR="00154F7A">
        <w:rPr>
          <w:rFonts w:cs="Arial"/>
          <w:i/>
          <w:iCs/>
        </w:rPr>
        <w:t>since DL reception failures due to CLI may not happen regularly</w:t>
      </w:r>
      <w:r w:rsidRPr="00CC479B">
        <w:rPr>
          <w:rFonts w:cs="Arial"/>
          <w:i/>
          <w:iCs/>
        </w:rPr>
        <w:t xml:space="preserve">. </w:t>
      </w:r>
    </w:p>
    <w:p w14:paraId="6F33195E" w14:textId="77777777" w:rsidR="00CC479B" w:rsidRPr="00CC479B" w:rsidRDefault="00CC479B" w:rsidP="00CC479B">
      <w:pPr>
        <w:rPr>
          <w:rFonts w:cs="Arial"/>
          <w:i/>
          <w:iCs/>
        </w:rPr>
      </w:pPr>
    </w:p>
    <w:p w14:paraId="6587E6AD" w14:textId="77777777" w:rsidR="00CC479B" w:rsidRPr="00CC479B" w:rsidRDefault="00CC479B" w:rsidP="00CC479B">
      <w:pPr>
        <w:pStyle w:val="Heading2"/>
      </w:pPr>
      <w:r w:rsidRPr="00CC479B">
        <w:t>UE and gNB transmission and reception timing alignments</w:t>
      </w:r>
    </w:p>
    <w:p w14:paraId="29A96A91"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In UE-to-UE CLI measurement, the potential victim and aggressor UEs should be time synchronized so that the potential victim UE could measure the CLI accurately over respective resources. Otherwise, the timing misalignment could affect the CLI measurement, resulting in under-estimation or over-estimation of CLI. As such, the potential victim UE should monitor for measurement reference signals and in case the UE detects a misalignment, the UE should report it to NW and request for timing adjustments.</w:t>
      </w:r>
    </w:p>
    <w:p w14:paraId="636A0FD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In our contribution [6], discussions on timing alignment issues are found, in consideration of subband non-overlapping full duplex (SBFD) operations.</w:t>
      </w:r>
    </w:p>
    <w:p w14:paraId="76EEC322" w14:textId="34847956" w:rsidR="00CC479B" w:rsidRPr="00CC479B" w:rsidRDefault="00CC479B" w:rsidP="00CC479B">
      <w:pPr>
        <w:rPr>
          <w:rFonts w:cs="Arial"/>
          <w:i/>
          <w:iCs/>
        </w:rPr>
      </w:pPr>
      <w:r w:rsidRPr="00CC479B">
        <w:rPr>
          <w:rFonts w:cs="Arial"/>
          <w:b/>
          <w:bCs/>
          <w:i/>
          <w:iCs/>
        </w:rPr>
        <w:t xml:space="preserve">Observation </w:t>
      </w:r>
      <w:r w:rsidR="001B2B35">
        <w:rPr>
          <w:rFonts w:cs="Arial"/>
          <w:b/>
          <w:bCs/>
          <w:i/>
          <w:iCs/>
        </w:rPr>
        <w:t>9</w:t>
      </w:r>
      <w:r w:rsidRPr="00CC479B">
        <w:rPr>
          <w:rFonts w:cs="Arial"/>
          <w:b/>
          <w:bCs/>
          <w:i/>
          <w:iCs/>
        </w:rPr>
        <w:t xml:space="preserve">. </w:t>
      </w:r>
      <w:r w:rsidRPr="00CC479B">
        <w:rPr>
          <w:rFonts w:cs="Arial"/>
          <w:i/>
          <w:iCs/>
        </w:rPr>
        <w:t>UE and gNB timing alignment could be effective in performance enhancement for UE-to-UE CLI measurement and accuracy.</w:t>
      </w:r>
    </w:p>
    <w:p w14:paraId="40C0DE3F" w14:textId="28DA80DB" w:rsidR="00CC479B" w:rsidRPr="00CC479B" w:rsidRDefault="00CC479B" w:rsidP="00CC479B">
      <w:pPr>
        <w:rPr>
          <w:rFonts w:cs="Arial"/>
          <w:i/>
          <w:iCs/>
        </w:rPr>
      </w:pPr>
      <w:r w:rsidRPr="00CC479B">
        <w:rPr>
          <w:rFonts w:cs="Arial"/>
          <w:b/>
          <w:bCs/>
          <w:i/>
          <w:iCs/>
        </w:rPr>
        <w:t xml:space="preserve">Proposal </w:t>
      </w:r>
      <w:r w:rsidR="00A00444">
        <w:rPr>
          <w:rFonts w:cs="Arial"/>
          <w:b/>
          <w:bCs/>
          <w:i/>
          <w:iCs/>
        </w:rPr>
        <w:t>9</w:t>
      </w:r>
      <w:r w:rsidRPr="00CC479B">
        <w:rPr>
          <w:rFonts w:cs="Arial"/>
          <w:b/>
          <w:bCs/>
          <w:i/>
          <w:iCs/>
        </w:rPr>
        <w:t xml:space="preserve">. </w:t>
      </w:r>
      <w:r w:rsidRPr="00CC479B">
        <w:rPr>
          <w:rFonts w:cs="Arial"/>
          <w:i/>
          <w:iCs/>
        </w:rPr>
        <w:t xml:space="preserve">Study timing alignment issues including subband non-overlapping full duplex scenarios. </w:t>
      </w:r>
    </w:p>
    <w:p w14:paraId="421AEA22" w14:textId="77777777" w:rsidR="00CC479B" w:rsidRPr="00CC479B" w:rsidRDefault="00CC479B" w:rsidP="00CC479B">
      <w:pPr>
        <w:pStyle w:val="BodyText"/>
        <w:spacing w:line="240" w:lineRule="auto"/>
        <w:jc w:val="both"/>
        <w:rPr>
          <w:rFonts w:cs="Arial"/>
          <w:sz w:val="20"/>
          <w:szCs w:val="20"/>
        </w:rPr>
      </w:pPr>
    </w:p>
    <w:p w14:paraId="1D94ECA0" w14:textId="77777777" w:rsidR="00CC479B" w:rsidRPr="00CC479B" w:rsidRDefault="00CC479B" w:rsidP="00CC479B">
      <w:pPr>
        <w:pStyle w:val="Heading2"/>
      </w:pPr>
      <w:r w:rsidRPr="00CC479B">
        <w:lastRenderedPageBreak/>
        <w:t>Power-control-based solutions</w:t>
      </w:r>
    </w:p>
    <w:p w14:paraId="75467A88" w14:textId="77777777" w:rsidR="00CC479B" w:rsidRPr="00CC479B" w:rsidRDefault="00CC479B" w:rsidP="00CC479B">
      <w:pPr>
        <w:pStyle w:val="BodyText"/>
        <w:spacing w:line="240" w:lineRule="auto"/>
        <w:jc w:val="both"/>
        <w:rPr>
          <w:rFonts w:cs="Arial"/>
          <w:sz w:val="20"/>
          <w:szCs w:val="20"/>
        </w:rPr>
      </w:pPr>
      <w:r w:rsidRPr="00CC479B">
        <w:rPr>
          <w:rFonts w:cs="Arial"/>
          <w:sz w:val="20"/>
          <w:szCs w:val="20"/>
        </w:rPr>
        <w:t>I</w:t>
      </w:r>
      <w:r w:rsidRPr="00CC479B">
        <w:rPr>
          <w:rFonts w:eastAsia="Times New Roman" w:cs="Arial"/>
          <w:color w:val="000000"/>
          <w:sz w:val="20"/>
          <w:szCs w:val="20"/>
        </w:rPr>
        <w:t>n dynamic/flexible TDD, t</w:t>
      </w:r>
      <w:r w:rsidRPr="00CC479B">
        <w:rPr>
          <w:rFonts w:cs="Arial"/>
          <w:sz w:val="20"/>
          <w:szCs w:val="20"/>
          <w:lang w:val="en-GB"/>
        </w:rPr>
        <w:t xml:space="preserve">he UL transmission from a potential aggressor UE could cause a severe UE-to-UE CLI on a potential victim UE in DL mode of operation. </w:t>
      </w:r>
      <w:r w:rsidRPr="00CC479B">
        <w:rPr>
          <w:rFonts w:cs="Arial"/>
          <w:sz w:val="20"/>
          <w:szCs w:val="20"/>
        </w:rPr>
        <w:t>By considering dynamic power control at the potential aggressor UE, the CLI effect could be mitigated. The determination or configuration of power control solutions could be based on some factors such as a frequency gap between UL and DL (especially for SBFD), beam/spatial-domain parameters, and/or priority indications. For example, we have provided LLS results in our contribution [6] that shows as an example how CLI is affected by the size of the frequency gap or guard RBs.</w:t>
      </w:r>
    </w:p>
    <w:p w14:paraId="2BD7AD64" w14:textId="0F91C2F2"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 xml:space="preserve">Observation </w:t>
      </w:r>
      <w:r w:rsidR="00A00444">
        <w:rPr>
          <w:rFonts w:cs="Arial"/>
          <w:b/>
          <w:bCs/>
          <w:i/>
          <w:iCs/>
          <w:sz w:val="20"/>
          <w:szCs w:val="20"/>
        </w:rPr>
        <w:t>1</w:t>
      </w:r>
      <w:r w:rsidR="001B2B35">
        <w:rPr>
          <w:rFonts w:cs="Arial"/>
          <w:b/>
          <w:bCs/>
          <w:i/>
          <w:iCs/>
          <w:sz w:val="20"/>
          <w:szCs w:val="20"/>
        </w:rPr>
        <w:t>0</w:t>
      </w:r>
      <w:r w:rsidRPr="00CC479B">
        <w:rPr>
          <w:rFonts w:cs="Arial"/>
          <w:b/>
          <w:bCs/>
          <w:i/>
          <w:iCs/>
          <w:sz w:val="20"/>
          <w:szCs w:val="20"/>
        </w:rPr>
        <w:t>.</w:t>
      </w:r>
      <w:r w:rsidRPr="00CC479B">
        <w:rPr>
          <w:rFonts w:cs="Arial"/>
          <w:i/>
          <w:iCs/>
          <w:sz w:val="20"/>
          <w:szCs w:val="20"/>
        </w:rPr>
        <w:t xml:space="preserve"> Dynamic UL power control mechanisms based on some dynamic factors such as the frequency gap, beam/spatial-domain parameter, or a priority indication on the UL should be considered in performance enhancement for UE-to-UE CLI mitigation. </w:t>
      </w:r>
    </w:p>
    <w:p w14:paraId="0C23A415" w14:textId="77777777" w:rsidR="00CC479B" w:rsidRPr="00CC479B" w:rsidRDefault="00CC479B" w:rsidP="00CC479B">
      <w:pPr>
        <w:pStyle w:val="BodyText"/>
        <w:spacing w:line="240" w:lineRule="auto"/>
        <w:jc w:val="both"/>
        <w:rPr>
          <w:rFonts w:cs="Arial"/>
          <w:sz w:val="20"/>
          <w:szCs w:val="20"/>
          <w:lang w:val="en-GB"/>
        </w:rPr>
      </w:pPr>
      <w:r w:rsidRPr="00CC479B">
        <w:rPr>
          <w:rFonts w:cs="Arial"/>
          <w:sz w:val="20"/>
          <w:szCs w:val="20"/>
        </w:rPr>
        <w:t xml:space="preserve">Alternatively, gNB could use some DL power backoff operations to mitigate the effects of the </w:t>
      </w:r>
      <w:r w:rsidRPr="00CC479B">
        <w:rPr>
          <w:rFonts w:cs="Arial"/>
          <w:sz w:val="20"/>
          <w:szCs w:val="20"/>
          <w:lang w:val="en-GB"/>
        </w:rPr>
        <w:t>self-interference caused by the FD operation as a part of gNB implementation. Since such a power management behaviour at the gNB can be in a dynamic manner especially for SBFD scenarios, it is beneficial to consider informing UE of the dynamic power adjustment and related operations, which can impact UE behaviours including CSI-RS measurements depending on the amount of the power backoff.</w:t>
      </w:r>
    </w:p>
    <w:p w14:paraId="4E5A696F" w14:textId="460A4563" w:rsidR="00CC479B" w:rsidRPr="00CC479B" w:rsidRDefault="00CC479B" w:rsidP="00CC479B">
      <w:pPr>
        <w:pStyle w:val="BodyText"/>
        <w:spacing w:line="240" w:lineRule="auto"/>
        <w:jc w:val="both"/>
        <w:rPr>
          <w:rFonts w:cs="Arial"/>
          <w:i/>
          <w:iCs/>
          <w:sz w:val="20"/>
          <w:szCs w:val="20"/>
        </w:rPr>
      </w:pPr>
      <w:r w:rsidRPr="00CC479B">
        <w:rPr>
          <w:rFonts w:cs="Arial"/>
          <w:b/>
          <w:bCs/>
          <w:i/>
          <w:iCs/>
          <w:sz w:val="20"/>
          <w:szCs w:val="20"/>
        </w:rPr>
        <w:t xml:space="preserve">Observation </w:t>
      </w:r>
      <w:r w:rsidR="001B2B35">
        <w:rPr>
          <w:rFonts w:cs="Arial"/>
          <w:b/>
          <w:bCs/>
          <w:i/>
          <w:iCs/>
          <w:sz w:val="20"/>
          <w:szCs w:val="20"/>
        </w:rPr>
        <w:t>11</w:t>
      </w:r>
      <w:r w:rsidRPr="00CC479B">
        <w:rPr>
          <w:rFonts w:cs="Arial"/>
          <w:b/>
          <w:bCs/>
          <w:i/>
          <w:iCs/>
          <w:sz w:val="20"/>
          <w:szCs w:val="20"/>
        </w:rPr>
        <w:t>.</w:t>
      </w:r>
      <w:r w:rsidRPr="00CC479B">
        <w:rPr>
          <w:rFonts w:cs="Arial"/>
          <w:i/>
          <w:iCs/>
          <w:sz w:val="20"/>
          <w:szCs w:val="20"/>
        </w:rPr>
        <w:t xml:space="preserve"> Dynamic DL power backoff/control mechanisms at gNB could be used </w:t>
      </w:r>
      <w:r w:rsidRPr="00CC479B">
        <w:rPr>
          <w:rFonts w:cs="Arial"/>
          <w:i/>
          <w:iCs/>
          <w:sz w:val="20"/>
          <w:szCs w:val="20"/>
          <w:lang w:val="en-GB"/>
        </w:rPr>
        <w:t>to deal with self-interference caused by the FD operation at the gNB, where such mechanism could impact UE behaviours including CSI-RS measurements depending on the amount of the power backoff.</w:t>
      </w:r>
    </w:p>
    <w:p w14:paraId="7D8B9CD0" w14:textId="7D4E270E" w:rsidR="00CC479B" w:rsidRPr="00CC479B" w:rsidRDefault="00CC479B" w:rsidP="00CC479B">
      <w:pPr>
        <w:rPr>
          <w:rFonts w:cs="Arial"/>
          <w:i/>
          <w:iCs/>
        </w:rPr>
      </w:pPr>
      <w:r w:rsidRPr="00CC479B">
        <w:rPr>
          <w:rFonts w:cs="Arial"/>
          <w:b/>
          <w:bCs/>
          <w:i/>
          <w:iCs/>
        </w:rPr>
        <w:t xml:space="preserve">Proposal </w:t>
      </w:r>
      <w:r w:rsidR="00A00444">
        <w:rPr>
          <w:rFonts w:cs="Arial"/>
          <w:b/>
          <w:bCs/>
          <w:i/>
          <w:iCs/>
        </w:rPr>
        <w:t>10</w:t>
      </w:r>
      <w:r w:rsidRPr="00CC479B">
        <w:rPr>
          <w:rFonts w:cs="Arial"/>
          <w:b/>
          <w:bCs/>
          <w:i/>
          <w:iCs/>
        </w:rPr>
        <w:t xml:space="preserve">. </w:t>
      </w:r>
      <w:r w:rsidRPr="00CC479B">
        <w:rPr>
          <w:rFonts w:cs="Arial"/>
          <w:i/>
          <w:iCs/>
        </w:rPr>
        <w:t xml:space="preserve">Study power-control based mechanisms for UE-to-UE CLI mitigation and issues related to </w:t>
      </w:r>
      <w:proofErr w:type="spellStart"/>
      <w:r w:rsidRPr="00CC479B">
        <w:rPr>
          <w:rFonts w:cs="Arial"/>
          <w:i/>
          <w:iCs/>
        </w:rPr>
        <w:t>gNB’s</w:t>
      </w:r>
      <w:proofErr w:type="spellEnd"/>
      <w:r w:rsidRPr="00CC479B">
        <w:rPr>
          <w:rFonts w:cs="Arial"/>
          <w:i/>
          <w:iCs/>
        </w:rPr>
        <w:t xml:space="preserve"> transmission power backoff/adjustment. </w:t>
      </w:r>
    </w:p>
    <w:p w14:paraId="700BE16E" w14:textId="77777777" w:rsidR="00CC479B" w:rsidRPr="00CC479B" w:rsidRDefault="00CC479B" w:rsidP="00CC479B">
      <w:pPr>
        <w:rPr>
          <w:rFonts w:cs="Arial"/>
        </w:rPr>
      </w:pPr>
    </w:p>
    <w:p w14:paraId="12D41B32" w14:textId="77777777" w:rsidR="00CC479B" w:rsidRPr="00CC479B" w:rsidRDefault="00CC479B" w:rsidP="00CC479B">
      <w:pPr>
        <w:pStyle w:val="Heading2"/>
      </w:pPr>
      <w:r w:rsidRPr="00CC479B">
        <w:t xml:space="preserve">Analysis on CLI effects in dynamic/flexible TDD scenario </w:t>
      </w:r>
    </w:p>
    <w:p w14:paraId="6E2405BC" w14:textId="0C7905DD"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In this subsection, we discuss CLI effects in dynamic/flexible TDD scenario based on SLS results, where we conducted the SLS to see how much of a negative impact on DL and UL reception in a cell can be observed, when inter-cell CLI from neighbor cell(s) may be present dynamically per slot basis.</w:t>
      </w:r>
    </w:p>
    <w:p w14:paraId="76FCDC74"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 xml:space="preserve">Simulation assumptions for the SLS are summarized in the Appendix. We compare performance of a baseline TDD scheme, wherein all </w:t>
      </w:r>
      <w:proofErr w:type="spellStart"/>
      <w:r w:rsidRPr="00CC479B">
        <w:rPr>
          <w:rFonts w:eastAsia="Times New Roman" w:cs="Arial"/>
          <w:color w:val="000000"/>
          <w:sz w:val="20"/>
          <w:szCs w:val="20"/>
        </w:rPr>
        <w:t>gNBs</w:t>
      </w:r>
      <w:proofErr w:type="spellEnd"/>
      <w:r w:rsidRPr="00CC479B">
        <w:rPr>
          <w:rFonts w:eastAsia="Times New Roman" w:cs="Arial"/>
          <w:color w:val="000000"/>
          <w:sz w:val="20"/>
          <w:szCs w:val="20"/>
        </w:rPr>
        <w:t xml:space="preserve">/cells in the deployment use an aligned (common) TDD configuration and compare this to a flexible duplex scheme where each gNB can independently and dynamically adjust its TDD configuration based on traffic requirements in its cell. </w:t>
      </w:r>
    </w:p>
    <w:p w14:paraId="5DA2425A"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We consider two different traffic configurations: (</w:t>
      </w:r>
      <w:proofErr w:type="spellStart"/>
      <w:r w:rsidRPr="00CC479B">
        <w:rPr>
          <w:rFonts w:eastAsia="Times New Roman" w:cs="Arial"/>
          <w:color w:val="000000"/>
          <w:sz w:val="20"/>
          <w:szCs w:val="20"/>
        </w:rPr>
        <w:t>i</w:t>
      </w:r>
      <w:proofErr w:type="spellEnd"/>
      <w:r w:rsidRPr="00CC479B">
        <w:rPr>
          <w:rFonts w:eastAsia="Times New Roman" w:cs="Arial"/>
          <w:color w:val="000000"/>
          <w:sz w:val="20"/>
          <w:szCs w:val="20"/>
        </w:rPr>
        <w:t>) DL/UL traffic ratio 1/1, (ii) DL/UL traffic ratio 2/1. For each of these configurations we consider 2 different traffic loads (low/medium) based on resource utilization range. Table 1 below show simulation results comparing DL and UL mean and 5%-</w:t>
      </w:r>
      <w:proofErr w:type="spellStart"/>
      <w:r w:rsidRPr="00CC479B">
        <w:rPr>
          <w:rFonts w:eastAsia="Times New Roman" w:cs="Arial"/>
          <w:color w:val="000000"/>
          <w:sz w:val="20"/>
          <w:szCs w:val="20"/>
        </w:rPr>
        <w:t>ile</w:t>
      </w:r>
      <w:proofErr w:type="spellEnd"/>
      <w:r w:rsidRPr="00CC479B">
        <w:rPr>
          <w:rFonts w:eastAsia="Times New Roman" w:cs="Arial"/>
          <w:color w:val="000000"/>
          <w:sz w:val="20"/>
          <w:szCs w:val="20"/>
        </w:rPr>
        <w:t xml:space="preserve"> UPT for baseline vs. flexible duplex. We observe a significant drop in DL and UL UPT (both 5%-</w:t>
      </w:r>
      <w:proofErr w:type="spellStart"/>
      <w:r w:rsidRPr="00CC479B">
        <w:rPr>
          <w:rFonts w:eastAsia="Times New Roman" w:cs="Arial"/>
          <w:color w:val="000000"/>
          <w:sz w:val="20"/>
          <w:szCs w:val="20"/>
        </w:rPr>
        <w:t>ile</w:t>
      </w:r>
      <w:proofErr w:type="spellEnd"/>
      <w:r w:rsidRPr="00CC479B">
        <w:rPr>
          <w:rFonts w:eastAsia="Times New Roman" w:cs="Arial"/>
          <w:color w:val="000000"/>
          <w:sz w:val="20"/>
          <w:szCs w:val="20"/>
        </w:rPr>
        <w:t xml:space="preserve"> and mean UPT) for both DL/UL ratios. The UPT loss increases as load on the system increases. This is also confirmed by the increase in cell RU observed for the flexible duplex schemes when compared to the baseline scheme. </w:t>
      </w:r>
    </w:p>
    <w:p w14:paraId="34D86C69" w14:textId="77777777" w:rsidR="00CC479B" w:rsidRPr="00CC479B" w:rsidRDefault="00CC479B" w:rsidP="00CC479B">
      <w:pPr>
        <w:pStyle w:val="BodyText"/>
        <w:spacing w:line="240" w:lineRule="auto"/>
        <w:jc w:val="both"/>
        <w:rPr>
          <w:rFonts w:eastAsia="Times New Roman" w:cs="Arial"/>
          <w:color w:val="000000"/>
          <w:sz w:val="20"/>
          <w:szCs w:val="20"/>
        </w:rPr>
      </w:pPr>
      <w:r w:rsidRPr="00CC479B">
        <w:rPr>
          <w:rFonts w:eastAsia="Times New Roman" w:cs="Arial"/>
          <w:color w:val="000000"/>
          <w:sz w:val="20"/>
          <w:szCs w:val="20"/>
        </w:rPr>
        <w:t>This increase in RU is a result of increased CLI (i.e., UE-to-UE as well gNB-to-gNB interference) which results from different cells having different UL and DL selections at the same time (slot). The increased CLI results in a drop in SINR at the receiver, which in turn results in packets taking longer to download and the resulting increase in RU. This effect is exacerbated as load increases (e.g., under 2/1 DL/UL traffic ratio, RU for baseline at medium load is 32% vs. 75% for flexible duplex). These results demonstrate the impact of both gNB-gNB and UE-UE cross link interference on UL and DL performance, highlighting the need for effective CLI mitigation technique, especially when operating in a deployment that is subject to high interference such as Indoor.</w:t>
      </w:r>
    </w:p>
    <w:p w14:paraId="6DC3B954" w14:textId="77777777" w:rsidR="00CC479B" w:rsidRPr="00CC479B" w:rsidRDefault="00CC479B" w:rsidP="00CC479B">
      <w:pPr>
        <w:ind w:left="1440" w:firstLine="720"/>
        <w:rPr>
          <w:rFonts w:cs="Arial"/>
          <w:b/>
          <w:bCs/>
          <w:color w:val="000000"/>
        </w:rPr>
      </w:pPr>
    </w:p>
    <w:p w14:paraId="08A9CCC5" w14:textId="77777777" w:rsidR="00CC479B" w:rsidRPr="00CC479B" w:rsidRDefault="00CC479B" w:rsidP="00CC479B">
      <w:pPr>
        <w:jc w:val="center"/>
        <w:rPr>
          <w:rFonts w:cs="Arial"/>
        </w:rPr>
      </w:pPr>
      <w:r w:rsidRPr="00CC479B">
        <w:rPr>
          <w:rFonts w:cs="Arial"/>
        </w:rPr>
        <w:t xml:space="preserve"> Table 1: DL and UL Performance for Indoor office </w:t>
      </w:r>
    </w:p>
    <w:tbl>
      <w:tblPr>
        <w:tblStyle w:val="TableGrid2"/>
        <w:tblW w:w="11154" w:type="dxa"/>
        <w:jc w:val="center"/>
        <w:tblLayout w:type="fixed"/>
        <w:tblCellMar>
          <w:left w:w="0" w:type="dxa"/>
          <w:right w:w="0" w:type="dxa"/>
        </w:tblCellMar>
        <w:tblLook w:val="04A0" w:firstRow="1" w:lastRow="0" w:firstColumn="1" w:lastColumn="0" w:noHBand="0" w:noVBand="1"/>
      </w:tblPr>
      <w:tblGrid>
        <w:gridCol w:w="554"/>
        <w:gridCol w:w="458"/>
        <w:gridCol w:w="872"/>
        <w:gridCol w:w="990"/>
        <w:gridCol w:w="720"/>
        <w:gridCol w:w="720"/>
        <w:gridCol w:w="1170"/>
        <w:gridCol w:w="810"/>
        <w:gridCol w:w="630"/>
        <w:gridCol w:w="810"/>
        <w:gridCol w:w="810"/>
        <w:gridCol w:w="900"/>
        <w:gridCol w:w="900"/>
        <w:gridCol w:w="810"/>
      </w:tblGrid>
      <w:tr w:rsidR="00CC479B" w:rsidRPr="00CC479B" w14:paraId="370FFB4D" w14:textId="77777777" w:rsidTr="00E46E0E">
        <w:trPr>
          <w:cantSplit/>
          <w:trHeight w:val="23"/>
          <w:jc w:val="center"/>
        </w:trPr>
        <w:tc>
          <w:tcPr>
            <w:tcW w:w="1012" w:type="dxa"/>
            <w:gridSpan w:val="2"/>
            <w:vMerge w:val="restart"/>
          </w:tcPr>
          <w:p w14:paraId="752161C7" w14:textId="77777777" w:rsidR="00CC479B" w:rsidRPr="00CC479B" w:rsidRDefault="00CC479B" w:rsidP="00CC479B">
            <w:pPr>
              <w:jc w:val="center"/>
              <w:rPr>
                <w:rFonts w:cs="Arial"/>
              </w:rPr>
            </w:pPr>
          </w:p>
          <w:p w14:paraId="1CB102AF" w14:textId="77777777" w:rsidR="00CC479B" w:rsidRPr="00CC479B" w:rsidRDefault="00CC479B" w:rsidP="00CC479B">
            <w:pPr>
              <w:jc w:val="center"/>
              <w:rPr>
                <w:rFonts w:cs="Arial"/>
              </w:rPr>
            </w:pPr>
            <w:r w:rsidRPr="00CC479B">
              <w:rPr>
                <w:rFonts w:cs="Arial"/>
              </w:rPr>
              <w:t>Reported parameters</w:t>
            </w:r>
          </w:p>
        </w:tc>
        <w:tc>
          <w:tcPr>
            <w:tcW w:w="2582" w:type="dxa"/>
            <w:gridSpan w:val="3"/>
          </w:tcPr>
          <w:p w14:paraId="4DC0C2EC" w14:textId="77777777" w:rsidR="00CC479B" w:rsidRPr="00CC479B" w:rsidRDefault="00CC479B" w:rsidP="00CC479B">
            <w:pPr>
              <w:jc w:val="center"/>
              <w:rPr>
                <w:rFonts w:cs="Arial"/>
              </w:rPr>
            </w:pPr>
            <w:r w:rsidRPr="00CC479B">
              <w:rPr>
                <w:rFonts w:cs="Arial"/>
              </w:rPr>
              <w:t>DL/UL ratio 1/1</w:t>
            </w:r>
          </w:p>
          <w:p w14:paraId="7702BF48" w14:textId="77777777" w:rsidR="00CC479B" w:rsidRPr="00CC479B" w:rsidRDefault="00CC479B" w:rsidP="00CC479B">
            <w:pPr>
              <w:jc w:val="center"/>
              <w:rPr>
                <w:rFonts w:cs="Arial"/>
              </w:rPr>
            </w:pPr>
            <w:r w:rsidRPr="00CC479B">
              <w:rPr>
                <w:rFonts w:cs="Arial"/>
              </w:rPr>
              <w:t>(</w:t>
            </w:r>
            <w:proofErr w:type="gramStart"/>
            <w:r w:rsidRPr="00CC479B">
              <w:rPr>
                <w:rFonts w:cs="Arial"/>
              </w:rPr>
              <w:t>low</w:t>
            </w:r>
            <w:proofErr w:type="gramEnd"/>
            <w:r w:rsidRPr="00CC479B">
              <w:rPr>
                <w:rFonts w:cs="Arial"/>
              </w:rPr>
              <w:t xml:space="preserve"> load)</w:t>
            </w:r>
          </w:p>
        </w:tc>
        <w:tc>
          <w:tcPr>
            <w:tcW w:w="2700" w:type="dxa"/>
            <w:gridSpan w:val="3"/>
          </w:tcPr>
          <w:p w14:paraId="3F712E68" w14:textId="77777777" w:rsidR="00CC479B" w:rsidRPr="00CC479B" w:rsidRDefault="00CC479B" w:rsidP="00CC479B">
            <w:pPr>
              <w:jc w:val="center"/>
              <w:rPr>
                <w:rFonts w:cs="Arial"/>
              </w:rPr>
            </w:pPr>
            <w:r w:rsidRPr="00CC479B">
              <w:rPr>
                <w:rFonts w:cs="Arial"/>
              </w:rPr>
              <w:t>DL/UL ratio 2/1</w:t>
            </w:r>
          </w:p>
          <w:p w14:paraId="740E325B"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low</w:t>
            </w:r>
            <w:proofErr w:type="gramEnd"/>
            <w:r w:rsidRPr="00CC479B">
              <w:rPr>
                <w:rFonts w:cs="Arial"/>
              </w:rPr>
              <w:t xml:space="preserve"> load)</w:t>
            </w:r>
          </w:p>
        </w:tc>
        <w:tc>
          <w:tcPr>
            <w:tcW w:w="2250" w:type="dxa"/>
            <w:gridSpan w:val="3"/>
          </w:tcPr>
          <w:p w14:paraId="5FAEC072" w14:textId="77777777" w:rsidR="00CC479B" w:rsidRPr="00CC479B" w:rsidRDefault="00CC479B" w:rsidP="00CC479B">
            <w:pPr>
              <w:jc w:val="center"/>
              <w:rPr>
                <w:rFonts w:cs="Arial"/>
              </w:rPr>
            </w:pPr>
            <w:r w:rsidRPr="00CC479B">
              <w:rPr>
                <w:rFonts w:cs="Arial"/>
              </w:rPr>
              <w:t>DL/UL ratio 1/1</w:t>
            </w:r>
          </w:p>
          <w:p w14:paraId="4E19CB20"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medium</w:t>
            </w:r>
            <w:proofErr w:type="gramEnd"/>
            <w:r w:rsidRPr="00CC479B">
              <w:rPr>
                <w:rFonts w:cs="Arial"/>
              </w:rPr>
              <w:t xml:space="preserve"> load)</w:t>
            </w:r>
          </w:p>
        </w:tc>
        <w:tc>
          <w:tcPr>
            <w:tcW w:w="2610" w:type="dxa"/>
            <w:gridSpan w:val="3"/>
          </w:tcPr>
          <w:p w14:paraId="4E92722D" w14:textId="77777777" w:rsidR="00CC479B" w:rsidRPr="00CC479B" w:rsidRDefault="00CC479B" w:rsidP="00CC479B">
            <w:pPr>
              <w:jc w:val="center"/>
              <w:rPr>
                <w:rFonts w:cs="Arial"/>
              </w:rPr>
            </w:pPr>
            <w:r w:rsidRPr="00CC479B">
              <w:rPr>
                <w:rFonts w:cs="Arial"/>
              </w:rPr>
              <w:t>DL/UL ratio 2/1</w:t>
            </w:r>
          </w:p>
          <w:p w14:paraId="6333033C" w14:textId="77777777" w:rsidR="00CC479B" w:rsidRPr="00CC479B" w:rsidRDefault="00CC479B" w:rsidP="00CC479B">
            <w:pPr>
              <w:jc w:val="center"/>
              <w:rPr>
                <w:rFonts w:cs="Arial"/>
                <w:u w:val="single"/>
              </w:rPr>
            </w:pPr>
            <w:r w:rsidRPr="00CC479B">
              <w:rPr>
                <w:rFonts w:cs="Arial"/>
              </w:rPr>
              <w:t>(</w:t>
            </w:r>
            <w:proofErr w:type="gramStart"/>
            <w:r w:rsidRPr="00CC479B">
              <w:rPr>
                <w:rFonts w:cs="Arial"/>
              </w:rPr>
              <w:t>medium</w:t>
            </w:r>
            <w:proofErr w:type="gramEnd"/>
            <w:r w:rsidRPr="00CC479B">
              <w:rPr>
                <w:rFonts w:cs="Arial"/>
              </w:rPr>
              <w:t xml:space="preserve"> load)</w:t>
            </w:r>
          </w:p>
        </w:tc>
      </w:tr>
      <w:tr w:rsidR="00CC479B" w:rsidRPr="00CC479B" w14:paraId="21EB1BEA" w14:textId="77777777" w:rsidTr="00E46E0E">
        <w:trPr>
          <w:cantSplit/>
          <w:trHeight w:val="23"/>
          <w:jc w:val="center"/>
        </w:trPr>
        <w:tc>
          <w:tcPr>
            <w:tcW w:w="1012" w:type="dxa"/>
            <w:gridSpan w:val="2"/>
            <w:vMerge/>
          </w:tcPr>
          <w:p w14:paraId="7B287F07" w14:textId="77777777" w:rsidR="00CC479B" w:rsidRPr="00CC479B" w:rsidRDefault="00CC479B" w:rsidP="00CC479B">
            <w:pPr>
              <w:jc w:val="center"/>
              <w:rPr>
                <w:rFonts w:cs="Arial"/>
              </w:rPr>
            </w:pPr>
          </w:p>
        </w:tc>
        <w:tc>
          <w:tcPr>
            <w:tcW w:w="872" w:type="dxa"/>
          </w:tcPr>
          <w:p w14:paraId="5B9E2960" w14:textId="77777777" w:rsidR="00CC479B" w:rsidRPr="00CC479B" w:rsidRDefault="00CC479B" w:rsidP="00CC479B">
            <w:pPr>
              <w:jc w:val="center"/>
              <w:rPr>
                <w:rFonts w:cs="Arial"/>
              </w:rPr>
            </w:pPr>
            <w:r w:rsidRPr="00CC479B">
              <w:rPr>
                <w:rFonts w:cs="Arial"/>
              </w:rPr>
              <w:t>Baseline</w:t>
            </w:r>
          </w:p>
        </w:tc>
        <w:tc>
          <w:tcPr>
            <w:tcW w:w="990" w:type="dxa"/>
          </w:tcPr>
          <w:p w14:paraId="5DA62F33" w14:textId="77777777" w:rsidR="00CC479B" w:rsidRPr="00CC479B" w:rsidRDefault="00CC479B" w:rsidP="00CC479B">
            <w:pPr>
              <w:jc w:val="center"/>
              <w:rPr>
                <w:rFonts w:cs="Arial"/>
              </w:rPr>
            </w:pPr>
            <w:r w:rsidRPr="00CC479B">
              <w:rPr>
                <w:rFonts w:cs="Arial"/>
              </w:rPr>
              <w:t>Flexible Duplex</w:t>
            </w:r>
          </w:p>
        </w:tc>
        <w:tc>
          <w:tcPr>
            <w:tcW w:w="720" w:type="dxa"/>
          </w:tcPr>
          <w:p w14:paraId="4B6DA3E0" w14:textId="77777777" w:rsidR="00CC479B" w:rsidRPr="00CC479B" w:rsidRDefault="00CC479B" w:rsidP="00CC479B">
            <w:pPr>
              <w:jc w:val="center"/>
              <w:rPr>
                <w:rFonts w:cs="Arial"/>
              </w:rPr>
            </w:pPr>
            <w:r w:rsidRPr="00CC479B">
              <w:rPr>
                <w:rFonts w:cs="Arial"/>
              </w:rPr>
              <w:t>UPT gain/loss</w:t>
            </w:r>
          </w:p>
        </w:tc>
        <w:tc>
          <w:tcPr>
            <w:tcW w:w="720" w:type="dxa"/>
          </w:tcPr>
          <w:p w14:paraId="483494E0" w14:textId="77777777" w:rsidR="00CC479B" w:rsidRPr="00CC479B" w:rsidRDefault="00CC479B" w:rsidP="00CC479B">
            <w:pPr>
              <w:jc w:val="center"/>
              <w:rPr>
                <w:rFonts w:cs="Arial"/>
              </w:rPr>
            </w:pPr>
            <w:r w:rsidRPr="00CC479B">
              <w:rPr>
                <w:rFonts w:cs="Arial"/>
              </w:rPr>
              <w:t>Baseline</w:t>
            </w:r>
          </w:p>
        </w:tc>
        <w:tc>
          <w:tcPr>
            <w:tcW w:w="1170" w:type="dxa"/>
          </w:tcPr>
          <w:p w14:paraId="244040AD" w14:textId="77777777" w:rsidR="00CC479B" w:rsidRPr="00CC479B" w:rsidRDefault="00CC479B" w:rsidP="00CC479B">
            <w:pPr>
              <w:jc w:val="center"/>
              <w:rPr>
                <w:rFonts w:cs="Arial"/>
              </w:rPr>
            </w:pPr>
            <w:r w:rsidRPr="00CC479B">
              <w:rPr>
                <w:rFonts w:cs="Arial"/>
              </w:rPr>
              <w:t>Flexible Duplex</w:t>
            </w:r>
          </w:p>
        </w:tc>
        <w:tc>
          <w:tcPr>
            <w:tcW w:w="810" w:type="dxa"/>
          </w:tcPr>
          <w:p w14:paraId="4FFDE485" w14:textId="77777777" w:rsidR="00CC479B" w:rsidRPr="00CC479B" w:rsidRDefault="00CC479B" w:rsidP="00CC479B">
            <w:pPr>
              <w:jc w:val="center"/>
              <w:rPr>
                <w:rFonts w:cs="Arial"/>
              </w:rPr>
            </w:pPr>
            <w:r w:rsidRPr="00CC479B">
              <w:rPr>
                <w:rFonts w:cs="Arial"/>
              </w:rPr>
              <w:t>UPT gain/loss</w:t>
            </w:r>
          </w:p>
        </w:tc>
        <w:tc>
          <w:tcPr>
            <w:tcW w:w="630" w:type="dxa"/>
          </w:tcPr>
          <w:p w14:paraId="5A349A95" w14:textId="77777777" w:rsidR="00CC479B" w:rsidRPr="00CC479B" w:rsidRDefault="00CC479B" w:rsidP="00CC479B">
            <w:pPr>
              <w:jc w:val="center"/>
              <w:rPr>
                <w:rFonts w:cs="Arial"/>
                <w:lang w:val="de-DE"/>
              </w:rPr>
            </w:pPr>
            <w:r w:rsidRPr="00CC479B">
              <w:rPr>
                <w:rFonts w:cs="Arial"/>
              </w:rPr>
              <w:t>Baseline</w:t>
            </w:r>
          </w:p>
        </w:tc>
        <w:tc>
          <w:tcPr>
            <w:tcW w:w="810" w:type="dxa"/>
          </w:tcPr>
          <w:p w14:paraId="2F1B1EEC" w14:textId="77777777" w:rsidR="00CC479B" w:rsidRPr="00CC479B" w:rsidRDefault="00CC479B" w:rsidP="00CC479B">
            <w:pPr>
              <w:jc w:val="center"/>
              <w:rPr>
                <w:rFonts w:cs="Arial"/>
                <w:lang w:val="de-DE"/>
              </w:rPr>
            </w:pPr>
            <w:r w:rsidRPr="00CC479B">
              <w:rPr>
                <w:rFonts w:cs="Arial"/>
              </w:rPr>
              <w:t>Flexible Duplex</w:t>
            </w:r>
          </w:p>
        </w:tc>
        <w:tc>
          <w:tcPr>
            <w:tcW w:w="810" w:type="dxa"/>
          </w:tcPr>
          <w:p w14:paraId="3E7E0094" w14:textId="77777777" w:rsidR="00CC479B" w:rsidRPr="00CC479B" w:rsidRDefault="00CC479B" w:rsidP="00CC479B">
            <w:pPr>
              <w:jc w:val="center"/>
              <w:rPr>
                <w:rFonts w:cs="Arial"/>
                <w:lang w:val="de-DE"/>
              </w:rPr>
            </w:pPr>
            <w:r w:rsidRPr="00CC479B">
              <w:rPr>
                <w:rFonts w:cs="Arial"/>
              </w:rPr>
              <w:t>UPT gain/loss</w:t>
            </w:r>
          </w:p>
        </w:tc>
        <w:tc>
          <w:tcPr>
            <w:tcW w:w="900" w:type="dxa"/>
          </w:tcPr>
          <w:p w14:paraId="02E8F421" w14:textId="77777777" w:rsidR="00CC479B" w:rsidRPr="00CC479B" w:rsidRDefault="00CC479B" w:rsidP="00CC479B">
            <w:pPr>
              <w:jc w:val="center"/>
              <w:rPr>
                <w:rFonts w:cs="Arial"/>
              </w:rPr>
            </w:pPr>
            <w:r w:rsidRPr="00CC479B">
              <w:rPr>
                <w:rFonts w:cs="Arial"/>
              </w:rPr>
              <w:t>Baseline</w:t>
            </w:r>
          </w:p>
        </w:tc>
        <w:tc>
          <w:tcPr>
            <w:tcW w:w="900" w:type="dxa"/>
          </w:tcPr>
          <w:p w14:paraId="3DEA389B" w14:textId="77777777" w:rsidR="00CC479B" w:rsidRPr="00CC479B" w:rsidRDefault="00CC479B" w:rsidP="00CC479B">
            <w:pPr>
              <w:jc w:val="center"/>
              <w:rPr>
                <w:rFonts w:cs="Arial"/>
              </w:rPr>
            </w:pPr>
            <w:r w:rsidRPr="00CC479B">
              <w:rPr>
                <w:rFonts w:cs="Arial"/>
              </w:rPr>
              <w:t>Flexible Duplex</w:t>
            </w:r>
          </w:p>
        </w:tc>
        <w:tc>
          <w:tcPr>
            <w:tcW w:w="810" w:type="dxa"/>
          </w:tcPr>
          <w:p w14:paraId="5D8A6900" w14:textId="77777777" w:rsidR="00CC479B" w:rsidRPr="00CC479B" w:rsidRDefault="00CC479B" w:rsidP="00CC479B">
            <w:pPr>
              <w:jc w:val="center"/>
              <w:rPr>
                <w:rFonts w:cs="Arial"/>
              </w:rPr>
            </w:pPr>
            <w:r w:rsidRPr="00CC479B">
              <w:rPr>
                <w:rFonts w:cs="Arial"/>
              </w:rPr>
              <w:t>UPT gain/loss</w:t>
            </w:r>
          </w:p>
        </w:tc>
      </w:tr>
      <w:tr w:rsidR="00CC479B" w:rsidRPr="00CC479B" w14:paraId="06EBC491" w14:textId="77777777" w:rsidTr="00E46E0E">
        <w:trPr>
          <w:cantSplit/>
          <w:trHeight w:val="23"/>
          <w:jc w:val="center"/>
        </w:trPr>
        <w:tc>
          <w:tcPr>
            <w:tcW w:w="554" w:type="dxa"/>
            <w:vMerge w:val="restart"/>
          </w:tcPr>
          <w:p w14:paraId="539A9D99" w14:textId="77777777" w:rsidR="00CC479B" w:rsidRPr="00CC479B" w:rsidRDefault="00CC479B" w:rsidP="00CC479B">
            <w:pPr>
              <w:jc w:val="center"/>
              <w:rPr>
                <w:rFonts w:cs="Arial"/>
              </w:rPr>
            </w:pPr>
            <w:r w:rsidRPr="00CC479B">
              <w:rPr>
                <w:rFonts w:cs="Arial"/>
              </w:rPr>
              <w:lastRenderedPageBreak/>
              <w:t>DL</w:t>
            </w:r>
          </w:p>
          <w:p w14:paraId="6D9CDC42" w14:textId="77777777" w:rsidR="00CC479B" w:rsidRPr="00CC479B" w:rsidRDefault="00CC479B" w:rsidP="00CC479B">
            <w:pPr>
              <w:jc w:val="center"/>
              <w:rPr>
                <w:rFonts w:cs="Arial"/>
              </w:rPr>
            </w:pPr>
            <w:r w:rsidRPr="00CC479B">
              <w:rPr>
                <w:rFonts w:cs="Arial"/>
              </w:rPr>
              <w:t>UPT</w:t>
            </w:r>
          </w:p>
          <w:p w14:paraId="35BABC79" w14:textId="77777777" w:rsidR="00CC479B" w:rsidRPr="00CC479B" w:rsidRDefault="00CC479B" w:rsidP="00CC479B">
            <w:pPr>
              <w:jc w:val="center"/>
              <w:rPr>
                <w:rFonts w:cs="Arial"/>
              </w:rPr>
            </w:pPr>
            <w:r w:rsidRPr="00CC479B">
              <w:rPr>
                <w:rFonts w:cs="Arial"/>
              </w:rPr>
              <w:t>[Mbps]</w:t>
            </w:r>
          </w:p>
        </w:tc>
        <w:tc>
          <w:tcPr>
            <w:tcW w:w="458" w:type="dxa"/>
          </w:tcPr>
          <w:p w14:paraId="57DD4865" w14:textId="77777777" w:rsidR="00CC479B" w:rsidRPr="00CC479B" w:rsidRDefault="00CC479B" w:rsidP="00CC479B">
            <w:pPr>
              <w:jc w:val="center"/>
              <w:rPr>
                <w:rFonts w:cs="Arial"/>
              </w:rPr>
            </w:pPr>
            <w:r w:rsidRPr="00CC479B">
              <w:rPr>
                <w:rFonts w:cs="Arial"/>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5F2F2DBF" w14:textId="77777777" w:rsidR="00CC479B" w:rsidRPr="00CC479B" w:rsidRDefault="00CC479B" w:rsidP="00CC479B">
            <w:pPr>
              <w:jc w:val="center"/>
              <w:rPr>
                <w:rFonts w:cs="Arial"/>
                <w:lang w:eastAsia="x-none"/>
              </w:rPr>
            </w:pPr>
            <w:r w:rsidRPr="00CC479B">
              <w:rPr>
                <w:rFonts w:cs="Arial"/>
                <w:lang w:eastAsia="x-none"/>
              </w:rPr>
              <w:t>25.43</w:t>
            </w:r>
          </w:p>
        </w:tc>
        <w:tc>
          <w:tcPr>
            <w:tcW w:w="990" w:type="dxa"/>
            <w:tcBorders>
              <w:top w:val="single" w:sz="4" w:space="0" w:color="auto"/>
              <w:left w:val="nil"/>
              <w:bottom w:val="single" w:sz="4" w:space="0" w:color="auto"/>
              <w:right w:val="single" w:sz="4" w:space="0" w:color="auto"/>
            </w:tcBorders>
            <w:shd w:val="clear" w:color="auto" w:fill="auto"/>
            <w:vAlign w:val="bottom"/>
          </w:tcPr>
          <w:p w14:paraId="2FFAD72C" w14:textId="77777777" w:rsidR="00CC479B" w:rsidRPr="00CC479B" w:rsidRDefault="00CC479B" w:rsidP="00CC479B">
            <w:pPr>
              <w:jc w:val="center"/>
              <w:rPr>
                <w:rFonts w:cs="Arial"/>
                <w:lang w:eastAsia="x-none"/>
              </w:rPr>
            </w:pPr>
            <w:r w:rsidRPr="00CC479B">
              <w:rPr>
                <w:rFonts w:cs="Arial"/>
                <w:lang w:eastAsia="x-none"/>
              </w:rPr>
              <w:t>12.33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1D8435" w14:textId="77777777" w:rsidR="00CC479B" w:rsidRPr="00CC479B" w:rsidRDefault="00CC479B" w:rsidP="00CC479B">
            <w:pPr>
              <w:jc w:val="center"/>
              <w:rPr>
                <w:rFonts w:cs="Arial"/>
                <w:color w:val="FF0000"/>
                <w:lang w:eastAsia="x-none"/>
              </w:rPr>
            </w:pPr>
            <w:r w:rsidRPr="00CC479B">
              <w:rPr>
                <w:rFonts w:cs="Arial"/>
                <w:color w:val="FF0000"/>
                <w:lang w:eastAsia="x-none"/>
              </w:rPr>
              <w:t>-51.5%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1865BB33" w14:textId="77777777" w:rsidR="00CC479B" w:rsidRPr="00CC479B" w:rsidRDefault="00CC479B" w:rsidP="00CC479B">
            <w:pPr>
              <w:jc w:val="center"/>
              <w:rPr>
                <w:rFonts w:cs="Arial"/>
                <w:lang w:eastAsia="x-none"/>
              </w:rPr>
            </w:pPr>
            <w:r w:rsidRPr="00CC479B">
              <w:rPr>
                <w:rFonts w:cs="Arial"/>
                <w:lang w:eastAsia="x-none"/>
              </w:rPr>
              <w:t>25.65</w:t>
            </w:r>
          </w:p>
        </w:tc>
        <w:tc>
          <w:tcPr>
            <w:tcW w:w="1170" w:type="dxa"/>
            <w:tcBorders>
              <w:top w:val="single" w:sz="4" w:space="0" w:color="auto"/>
              <w:left w:val="nil"/>
              <w:bottom w:val="single" w:sz="4" w:space="0" w:color="auto"/>
              <w:right w:val="single" w:sz="4" w:space="0" w:color="auto"/>
            </w:tcBorders>
            <w:shd w:val="clear" w:color="auto" w:fill="auto"/>
            <w:vAlign w:val="bottom"/>
          </w:tcPr>
          <w:p w14:paraId="11CB541E" w14:textId="77777777" w:rsidR="00CC479B" w:rsidRPr="00CC479B" w:rsidRDefault="00CC479B" w:rsidP="00CC479B">
            <w:pPr>
              <w:jc w:val="center"/>
              <w:rPr>
                <w:rFonts w:cs="Arial"/>
                <w:lang w:eastAsia="x-none"/>
              </w:rPr>
            </w:pPr>
            <w:r w:rsidRPr="00CC479B">
              <w:rPr>
                <w:rFonts w:cs="Arial"/>
                <w:lang w:eastAsia="x-none"/>
              </w:rPr>
              <w:t>21.30</w:t>
            </w:r>
          </w:p>
        </w:tc>
        <w:tc>
          <w:tcPr>
            <w:tcW w:w="810" w:type="dxa"/>
            <w:tcBorders>
              <w:top w:val="single" w:sz="4" w:space="0" w:color="auto"/>
              <w:left w:val="nil"/>
              <w:bottom w:val="single" w:sz="4" w:space="0" w:color="auto"/>
              <w:right w:val="single" w:sz="4" w:space="0" w:color="auto"/>
            </w:tcBorders>
            <w:shd w:val="clear" w:color="auto" w:fill="auto"/>
            <w:vAlign w:val="bottom"/>
          </w:tcPr>
          <w:p w14:paraId="4066CC67" w14:textId="77777777" w:rsidR="00CC479B" w:rsidRPr="00CC479B" w:rsidRDefault="00CC479B" w:rsidP="00CC479B">
            <w:pPr>
              <w:jc w:val="center"/>
              <w:rPr>
                <w:rFonts w:cs="Arial"/>
                <w:color w:val="FF0000"/>
                <w:lang w:eastAsia="x-none"/>
              </w:rPr>
            </w:pPr>
            <w:r w:rsidRPr="00CC479B">
              <w:rPr>
                <w:rFonts w:cs="Arial"/>
                <w:color w:val="FF0000"/>
                <w:lang w:eastAsia="x-none"/>
              </w:rPr>
              <w:t>-16.96%</w:t>
            </w:r>
          </w:p>
        </w:tc>
        <w:tc>
          <w:tcPr>
            <w:tcW w:w="630" w:type="dxa"/>
            <w:tcBorders>
              <w:top w:val="single" w:sz="4" w:space="0" w:color="auto"/>
              <w:left w:val="nil"/>
              <w:bottom w:val="single" w:sz="4" w:space="0" w:color="auto"/>
              <w:right w:val="single" w:sz="4" w:space="0" w:color="auto"/>
            </w:tcBorders>
            <w:shd w:val="clear" w:color="auto" w:fill="auto"/>
            <w:vAlign w:val="bottom"/>
          </w:tcPr>
          <w:p w14:paraId="42BC6C86" w14:textId="77777777" w:rsidR="00CC479B" w:rsidRPr="00CC479B" w:rsidRDefault="00CC479B" w:rsidP="00CC479B">
            <w:pPr>
              <w:jc w:val="center"/>
              <w:rPr>
                <w:rFonts w:cs="Arial"/>
                <w:lang w:eastAsia="x-none"/>
              </w:rPr>
            </w:pPr>
            <w:r w:rsidRPr="00CC479B">
              <w:rPr>
                <w:rFonts w:cs="Arial"/>
              </w:rPr>
              <w:t>20.48</w:t>
            </w:r>
          </w:p>
        </w:tc>
        <w:tc>
          <w:tcPr>
            <w:tcW w:w="810" w:type="dxa"/>
            <w:tcBorders>
              <w:top w:val="single" w:sz="4" w:space="0" w:color="auto"/>
              <w:left w:val="nil"/>
              <w:bottom w:val="single" w:sz="4" w:space="0" w:color="auto"/>
              <w:right w:val="single" w:sz="4" w:space="0" w:color="auto"/>
            </w:tcBorders>
            <w:shd w:val="clear" w:color="auto" w:fill="auto"/>
            <w:vAlign w:val="bottom"/>
          </w:tcPr>
          <w:p w14:paraId="519C3A1A" w14:textId="77777777" w:rsidR="00CC479B" w:rsidRPr="00CC479B" w:rsidRDefault="00CC479B" w:rsidP="00CC479B">
            <w:pPr>
              <w:jc w:val="center"/>
              <w:rPr>
                <w:rFonts w:cs="Arial"/>
                <w:lang w:eastAsia="x-none"/>
              </w:rPr>
            </w:pPr>
            <w:r w:rsidRPr="00CC479B">
              <w:rPr>
                <w:rFonts w:cs="Arial"/>
                <w:lang w:eastAsia="x-none"/>
              </w:rPr>
              <w:t>5.69</w:t>
            </w:r>
          </w:p>
        </w:tc>
        <w:tc>
          <w:tcPr>
            <w:tcW w:w="810" w:type="dxa"/>
            <w:tcBorders>
              <w:top w:val="single" w:sz="4" w:space="0" w:color="auto"/>
              <w:left w:val="nil"/>
              <w:bottom w:val="single" w:sz="4" w:space="0" w:color="auto"/>
              <w:right w:val="single" w:sz="4" w:space="0" w:color="auto"/>
            </w:tcBorders>
            <w:shd w:val="clear" w:color="auto" w:fill="auto"/>
            <w:vAlign w:val="bottom"/>
          </w:tcPr>
          <w:p w14:paraId="716DE716" w14:textId="77777777" w:rsidR="00CC479B" w:rsidRPr="00CC479B" w:rsidRDefault="00CC479B" w:rsidP="00CC479B">
            <w:pPr>
              <w:jc w:val="center"/>
              <w:rPr>
                <w:rFonts w:cs="Arial"/>
                <w:color w:val="FF0000"/>
                <w:lang w:eastAsia="x-none"/>
              </w:rPr>
            </w:pPr>
            <w:r w:rsidRPr="00CC479B">
              <w:rPr>
                <w:rFonts w:cs="Arial"/>
                <w:color w:val="FF0000"/>
                <w:lang w:eastAsia="x-none"/>
              </w:rPr>
              <w:t>-72.2%</w:t>
            </w:r>
          </w:p>
        </w:tc>
        <w:tc>
          <w:tcPr>
            <w:tcW w:w="900" w:type="dxa"/>
            <w:tcBorders>
              <w:top w:val="single" w:sz="4" w:space="0" w:color="auto"/>
              <w:left w:val="nil"/>
              <w:bottom w:val="single" w:sz="4" w:space="0" w:color="auto"/>
              <w:right w:val="single" w:sz="4" w:space="0" w:color="auto"/>
            </w:tcBorders>
            <w:shd w:val="clear" w:color="auto" w:fill="auto"/>
            <w:vAlign w:val="bottom"/>
          </w:tcPr>
          <w:p w14:paraId="2047298F" w14:textId="77777777" w:rsidR="00CC479B" w:rsidRPr="00CC479B" w:rsidRDefault="00CC479B" w:rsidP="00CC479B">
            <w:pPr>
              <w:jc w:val="center"/>
              <w:rPr>
                <w:rFonts w:cs="Arial"/>
                <w:lang w:eastAsia="x-none"/>
              </w:rPr>
            </w:pPr>
            <w:r w:rsidRPr="00CC479B">
              <w:rPr>
                <w:rFonts w:cs="Arial"/>
                <w:lang w:eastAsia="x-none"/>
              </w:rPr>
              <w:t>8.63</w:t>
            </w:r>
          </w:p>
        </w:tc>
        <w:tc>
          <w:tcPr>
            <w:tcW w:w="900" w:type="dxa"/>
            <w:tcBorders>
              <w:top w:val="single" w:sz="4" w:space="0" w:color="auto"/>
              <w:left w:val="nil"/>
              <w:bottom w:val="single" w:sz="4" w:space="0" w:color="auto"/>
              <w:right w:val="single" w:sz="4" w:space="0" w:color="auto"/>
            </w:tcBorders>
            <w:shd w:val="clear" w:color="auto" w:fill="auto"/>
            <w:vAlign w:val="bottom"/>
          </w:tcPr>
          <w:p w14:paraId="65122272" w14:textId="77777777" w:rsidR="00CC479B" w:rsidRPr="00CC479B" w:rsidRDefault="00CC479B" w:rsidP="00CC479B">
            <w:pPr>
              <w:jc w:val="center"/>
              <w:rPr>
                <w:rFonts w:cs="Arial"/>
                <w:lang w:eastAsia="x-none"/>
              </w:rPr>
            </w:pPr>
            <w:r w:rsidRPr="00CC479B">
              <w:rPr>
                <w:rFonts w:cs="Arial"/>
                <w:lang w:eastAsia="x-none"/>
              </w:rPr>
              <w:t>2.57</w:t>
            </w:r>
          </w:p>
        </w:tc>
        <w:tc>
          <w:tcPr>
            <w:tcW w:w="810" w:type="dxa"/>
            <w:tcBorders>
              <w:top w:val="single" w:sz="4" w:space="0" w:color="auto"/>
              <w:left w:val="nil"/>
              <w:bottom w:val="single" w:sz="4" w:space="0" w:color="auto"/>
              <w:right w:val="single" w:sz="4" w:space="0" w:color="auto"/>
            </w:tcBorders>
            <w:shd w:val="clear" w:color="auto" w:fill="auto"/>
            <w:vAlign w:val="bottom"/>
          </w:tcPr>
          <w:p w14:paraId="03C064E8" w14:textId="77777777" w:rsidR="00CC479B" w:rsidRPr="00CC479B" w:rsidRDefault="00CC479B" w:rsidP="00CC479B">
            <w:pPr>
              <w:jc w:val="center"/>
              <w:rPr>
                <w:rFonts w:cs="Arial"/>
                <w:color w:val="FF0000"/>
                <w:lang w:eastAsia="x-none"/>
              </w:rPr>
            </w:pPr>
            <w:r w:rsidRPr="00CC479B">
              <w:rPr>
                <w:rFonts w:cs="Arial"/>
                <w:color w:val="FF0000"/>
                <w:lang w:eastAsia="x-none"/>
              </w:rPr>
              <w:t>-70.20%</w:t>
            </w:r>
          </w:p>
        </w:tc>
      </w:tr>
      <w:tr w:rsidR="00CC479B" w:rsidRPr="00CC479B" w14:paraId="24002ED9" w14:textId="77777777" w:rsidTr="00E46E0E">
        <w:trPr>
          <w:cantSplit/>
          <w:trHeight w:val="245"/>
          <w:jc w:val="center"/>
        </w:trPr>
        <w:tc>
          <w:tcPr>
            <w:tcW w:w="554" w:type="dxa"/>
            <w:vMerge/>
          </w:tcPr>
          <w:p w14:paraId="1DE0AF91" w14:textId="77777777" w:rsidR="00CC479B" w:rsidRPr="00CC479B" w:rsidRDefault="00CC479B" w:rsidP="00CC479B">
            <w:pPr>
              <w:jc w:val="center"/>
              <w:rPr>
                <w:rFonts w:cs="Arial"/>
              </w:rPr>
            </w:pPr>
          </w:p>
        </w:tc>
        <w:tc>
          <w:tcPr>
            <w:tcW w:w="458" w:type="dxa"/>
          </w:tcPr>
          <w:p w14:paraId="4FBC0CB1" w14:textId="77777777" w:rsidR="00CC479B" w:rsidRPr="00CC479B" w:rsidRDefault="00CC479B" w:rsidP="00CC479B">
            <w:pPr>
              <w:jc w:val="center"/>
              <w:rPr>
                <w:rFonts w:cs="Arial"/>
              </w:rPr>
            </w:pPr>
            <w:r w:rsidRPr="00CC479B">
              <w:rPr>
                <w:rFonts w:cs="Arial"/>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7C3FB2EC" w14:textId="77777777" w:rsidR="00CC479B" w:rsidRPr="00CC479B" w:rsidRDefault="00CC479B" w:rsidP="00CC479B">
            <w:pPr>
              <w:jc w:val="center"/>
              <w:rPr>
                <w:rFonts w:cs="Arial"/>
              </w:rPr>
            </w:pPr>
            <w:r w:rsidRPr="00CC479B">
              <w:rPr>
                <w:rFonts w:cs="Arial"/>
              </w:rPr>
              <w:t>84.41</w:t>
            </w:r>
          </w:p>
        </w:tc>
        <w:tc>
          <w:tcPr>
            <w:tcW w:w="990" w:type="dxa"/>
            <w:tcBorders>
              <w:top w:val="nil"/>
              <w:left w:val="nil"/>
              <w:bottom w:val="single" w:sz="4" w:space="0" w:color="auto"/>
              <w:right w:val="single" w:sz="4" w:space="0" w:color="auto"/>
            </w:tcBorders>
            <w:shd w:val="clear" w:color="auto" w:fill="auto"/>
            <w:vAlign w:val="bottom"/>
          </w:tcPr>
          <w:p w14:paraId="32BFF2A8" w14:textId="77777777" w:rsidR="00CC479B" w:rsidRPr="00CC479B" w:rsidRDefault="00CC479B" w:rsidP="00CC479B">
            <w:pPr>
              <w:jc w:val="center"/>
              <w:rPr>
                <w:rFonts w:cs="Arial"/>
              </w:rPr>
            </w:pPr>
            <w:r w:rsidRPr="00CC479B">
              <w:rPr>
                <w:rFonts w:cs="Arial"/>
              </w:rPr>
              <w:t>60.68</w:t>
            </w:r>
          </w:p>
        </w:tc>
        <w:tc>
          <w:tcPr>
            <w:tcW w:w="720" w:type="dxa"/>
            <w:tcBorders>
              <w:top w:val="nil"/>
              <w:left w:val="nil"/>
              <w:bottom w:val="single" w:sz="4" w:space="0" w:color="auto"/>
              <w:right w:val="single" w:sz="4" w:space="0" w:color="auto"/>
            </w:tcBorders>
            <w:shd w:val="clear" w:color="auto" w:fill="auto"/>
            <w:vAlign w:val="bottom"/>
          </w:tcPr>
          <w:p w14:paraId="08CCF8AB" w14:textId="77777777" w:rsidR="00CC479B" w:rsidRPr="00CC479B" w:rsidRDefault="00CC479B" w:rsidP="00CC479B">
            <w:pPr>
              <w:jc w:val="center"/>
              <w:rPr>
                <w:rFonts w:cs="Arial"/>
                <w:color w:val="FF0000"/>
              </w:rPr>
            </w:pPr>
            <w:r w:rsidRPr="00CC479B">
              <w:rPr>
                <w:rFonts w:cs="Arial"/>
                <w:color w:val="FF0000"/>
              </w:rPr>
              <w:t>-28.11%</w:t>
            </w:r>
          </w:p>
        </w:tc>
        <w:tc>
          <w:tcPr>
            <w:tcW w:w="720" w:type="dxa"/>
            <w:tcBorders>
              <w:top w:val="nil"/>
              <w:left w:val="nil"/>
              <w:bottom w:val="single" w:sz="4" w:space="0" w:color="auto"/>
              <w:right w:val="single" w:sz="4" w:space="0" w:color="auto"/>
            </w:tcBorders>
            <w:shd w:val="clear" w:color="auto" w:fill="auto"/>
            <w:vAlign w:val="bottom"/>
          </w:tcPr>
          <w:p w14:paraId="3A6C5F3C" w14:textId="77777777" w:rsidR="00CC479B" w:rsidRPr="00CC479B" w:rsidRDefault="00CC479B" w:rsidP="00CC479B">
            <w:pPr>
              <w:jc w:val="center"/>
              <w:rPr>
                <w:rFonts w:cs="Arial"/>
              </w:rPr>
            </w:pPr>
            <w:r w:rsidRPr="00CC479B">
              <w:rPr>
                <w:rFonts w:cs="Arial"/>
              </w:rPr>
              <w:t>84.55</w:t>
            </w:r>
          </w:p>
        </w:tc>
        <w:tc>
          <w:tcPr>
            <w:tcW w:w="1170" w:type="dxa"/>
            <w:tcBorders>
              <w:top w:val="nil"/>
              <w:left w:val="nil"/>
              <w:bottom w:val="single" w:sz="4" w:space="0" w:color="auto"/>
              <w:right w:val="single" w:sz="4" w:space="0" w:color="auto"/>
            </w:tcBorders>
            <w:shd w:val="clear" w:color="auto" w:fill="auto"/>
            <w:vAlign w:val="bottom"/>
          </w:tcPr>
          <w:p w14:paraId="6A8E5397" w14:textId="77777777" w:rsidR="00CC479B" w:rsidRPr="00CC479B" w:rsidRDefault="00CC479B" w:rsidP="00CC479B">
            <w:pPr>
              <w:jc w:val="center"/>
              <w:rPr>
                <w:rFonts w:cs="Arial"/>
              </w:rPr>
            </w:pPr>
            <w:r w:rsidRPr="00CC479B">
              <w:rPr>
                <w:rFonts w:cs="Arial"/>
              </w:rPr>
              <w:t>80.88</w:t>
            </w:r>
          </w:p>
        </w:tc>
        <w:tc>
          <w:tcPr>
            <w:tcW w:w="810" w:type="dxa"/>
            <w:tcBorders>
              <w:top w:val="nil"/>
              <w:left w:val="nil"/>
              <w:bottom w:val="single" w:sz="4" w:space="0" w:color="auto"/>
              <w:right w:val="single" w:sz="4" w:space="0" w:color="auto"/>
            </w:tcBorders>
            <w:shd w:val="clear" w:color="auto" w:fill="auto"/>
            <w:vAlign w:val="bottom"/>
          </w:tcPr>
          <w:p w14:paraId="7129BD0A" w14:textId="77777777" w:rsidR="00CC479B" w:rsidRPr="00CC479B" w:rsidRDefault="00CC479B" w:rsidP="00CC479B">
            <w:pPr>
              <w:jc w:val="center"/>
              <w:rPr>
                <w:rFonts w:cs="Arial"/>
                <w:color w:val="FF0000"/>
              </w:rPr>
            </w:pPr>
            <w:r w:rsidRPr="00CC479B">
              <w:rPr>
                <w:rFonts w:cs="Arial"/>
                <w:color w:val="FF0000"/>
              </w:rPr>
              <w:t>-4.34%</w:t>
            </w:r>
          </w:p>
        </w:tc>
        <w:tc>
          <w:tcPr>
            <w:tcW w:w="630" w:type="dxa"/>
            <w:tcBorders>
              <w:top w:val="nil"/>
              <w:left w:val="nil"/>
              <w:bottom w:val="single" w:sz="4" w:space="0" w:color="auto"/>
              <w:right w:val="single" w:sz="4" w:space="0" w:color="auto"/>
            </w:tcBorders>
            <w:shd w:val="clear" w:color="auto" w:fill="auto"/>
            <w:vAlign w:val="bottom"/>
          </w:tcPr>
          <w:p w14:paraId="69462C21" w14:textId="77777777" w:rsidR="00CC479B" w:rsidRPr="00CC479B" w:rsidRDefault="00CC479B" w:rsidP="00CC479B">
            <w:pPr>
              <w:jc w:val="center"/>
              <w:rPr>
                <w:rFonts w:cs="Arial"/>
              </w:rPr>
            </w:pPr>
            <w:r w:rsidRPr="00CC479B">
              <w:rPr>
                <w:rFonts w:cs="Arial"/>
              </w:rPr>
              <w:t>76.33</w:t>
            </w:r>
          </w:p>
        </w:tc>
        <w:tc>
          <w:tcPr>
            <w:tcW w:w="810" w:type="dxa"/>
            <w:tcBorders>
              <w:top w:val="nil"/>
              <w:left w:val="nil"/>
              <w:bottom w:val="single" w:sz="4" w:space="0" w:color="auto"/>
              <w:right w:val="single" w:sz="4" w:space="0" w:color="auto"/>
            </w:tcBorders>
            <w:shd w:val="clear" w:color="auto" w:fill="auto"/>
            <w:vAlign w:val="bottom"/>
          </w:tcPr>
          <w:p w14:paraId="4417E5CC" w14:textId="77777777" w:rsidR="00CC479B" w:rsidRPr="00CC479B" w:rsidRDefault="00CC479B" w:rsidP="00CC479B">
            <w:pPr>
              <w:jc w:val="center"/>
              <w:rPr>
                <w:rFonts w:cs="Arial"/>
              </w:rPr>
            </w:pPr>
            <w:r w:rsidRPr="00CC479B">
              <w:rPr>
                <w:rFonts w:cs="Arial"/>
              </w:rPr>
              <w:t>36.89</w:t>
            </w:r>
          </w:p>
        </w:tc>
        <w:tc>
          <w:tcPr>
            <w:tcW w:w="810" w:type="dxa"/>
            <w:tcBorders>
              <w:top w:val="nil"/>
              <w:left w:val="nil"/>
              <w:bottom w:val="single" w:sz="4" w:space="0" w:color="auto"/>
              <w:right w:val="single" w:sz="4" w:space="0" w:color="auto"/>
            </w:tcBorders>
            <w:shd w:val="clear" w:color="auto" w:fill="auto"/>
            <w:vAlign w:val="bottom"/>
          </w:tcPr>
          <w:p w14:paraId="63D7ADF5" w14:textId="77777777" w:rsidR="00CC479B" w:rsidRPr="00CC479B" w:rsidRDefault="00CC479B" w:rsidP="00CC479B">
            <w:pPr>
              <w:jc w:val="center"/>
              <w:rPr>
                <w:rFonts w:cs="Arial"/>
                <w:color w:val="FF0000"/>
              </w:rPr>
            </w:pPr>
            <w:r w:rsidRPr="00CC479B">
              <w:rPr>
                <w:rFonts w:cs="Arial"/>
                <w:color w:val="FF0000"/>
              </w:rPr>
              <w:t>-51.7%</w:t>
            </w:r>
          </w:p>
        </w:tc>
        <w:tc>
          <w:tcPr>
            <w:tcW w:w="900" w:type="dxa"/>
            <w:tcBorders>
              <w:top w:val="nil"/>
              <w:left w:val="nil"/>
              <w:bottom w:val="single" w:sz="4" w:space="0" w:color="auto"/>
              <w:right w:val="single" w:sz="4" w:space="0" w:color="auto"/>
            </w:tcBorders>
            <w:shd w:val="clear" w:color="auto" w:fill="auto"/>
            <w:vAlign w:val="bottom"/>
          </w:tcPr>
          <w:p w14:paraId="64396A97" w14:textId="77777777" w:rsidR="00CC479B" w:rsidRPr="00CC479B" w:rsidRDefault="00CC479B" w:rsidP="00CC479B">
            <w:pPr>
              <w:jc w:val="center"/>
              <w:rPr>
                <w:rFonts w:cs="Arial"/>
              </w:rPr>
            </w:pPr>
            <w:r w:rsidRPr="00CC479B">
              <w:rPr>
                <w:rFonts w:cs="Arial"/>
              </w:rPr>
              <w:t>53.81</w:t>
            </w:r>
          </w:p>
        </w:tc>
        <w:tc>
          <w:tcPr>
            <w:tcW w:w="900" w:type="dxa"/>
            <w:tcBorders>
              <w:top w:val="nil"/>
              <w:left w:val="nil"/>
              <w:bottom w:val="single" w:sz="4" w:space="0" w:color="auto"/>
              <w:right w:val="single" w:sz="4" w:space="0" w:color="auto"/>
            </w:tcBorders>
            <w:shd w:val="clear" w:color="auto" w:fill="auto"/>
            <w:vAlign w:val="bottom"/>
          </w:tcPr>
          <w:p w14:paraId="09BB13DA" w14:textId="77777777" w:rsidR="00CC479B" w:rsidRPr="00CC479B" w:rsidRDefault="00CC479B" w:rsidP="00CC479B">
            <w:pPr>
              <w:jc w:val="center"/>
              <w:rPr>
                <w:rFonts w:cs="Arial"/>
              </w:rPr>
            </w:pPr>
            <w:r w:rsidRPr="00CC479B">
              <w:rPr>
                <w:rFonts w:cs="Arial"/>
              </w:rPr>
              <w:t>23.62</w:t>
            </w:r>
          </w:p>
        </w:tc>
        <w:tc>
          <w:tcPr>
            <w:tcW w:w="810" w:type="dxa"/>
            <w:tcBorders>
              <w:top w:val="nil"/>
              <w:left w:val="nil"/>
              <w:bottom w:val="single" w:sz="4" w:space="0" w:color="auto"/>
              <w:right w:val="single" w:sz="4" w:space="0" w:color="auto"/>
            </w:tcBorders>
            <w:shd w:val="clear" w:color="auto" w:fill="auto"/>
            <w:vAlign w:val="bottom"/>
          </w:tcPr>
          <w:p w14:paraId="68F5425F" w14:textId="77777777" w:rsidR="00CC479B" w:rsidRPr="00CC479B" w:rsidRDefault="00CC479B" w:rsidP="00CC479B">
            <w:pPr>
              <w:jc w:val="center"/>
              <w:rPr>
                <w:rFonts w:cs="Arial"/>
                <w:color w:val="FF0000"/>
              </w:rPr>
            </w:pPr>
            <w:r w:rsidRPr="00CC479B">
              <w:rPr>
                <w:rFonts w:cs="Arial"/>
                <w:color w:val="FF0000"/>
              </w:rPr>
              <w:t>-56.11%</w:t>
            </w:r>
          </w:p>
        </w:tc>
      </w:tr>
      <w:tr w:rsidR="00CC479B" w:rsidRPr="00CC479B" w14:paraId="1EAE7457" w14:textId="77777777" w:rsidTr="00E46E0E">
        <w:trPr>
          <w:cantSplit/>
          <w:trHeight w:val="23"/>
          <w:jc w:val="center"/>
        </w:trPr>
        <w:tc>
          <w:tcPr>
            <w:tcW w:w="554" w:type="dxa"/>
            <w:vMerge w:val="restart"/>
          </w:tcPr>
          <w:p w14:paraId="361209BC" w14:textId="77777777" w:rsidR="00CC479B" w:rsidRPr="00CC479B" w:rsidRDefault="00CC479B" w:rsidP="00CC479B">
            <w:pPr>
              <w:jc w:val="center"/>
              <w:rPr>
                <w:rFonts w:cs="Arial"/>
              </w:rPr>
            </w:pPr>
            <w:r w:rsidRPr="00CC479B">
              <w:rPr>
                <w:rFonts w:cs="Arial"/>
              </w:rPr>
              <w:t>UL</w:t>
            </w:r>
          </w:p>
          <w:p w14:paraId="6D0C2F09" w14:textId="77777777" w:rsidR="00CC479B" w:rsidRPr="00CC479B" w:rsidRDefault="00CC479B" w:rsidP="00CC479B">
            <w:pPr>
              <w:jc w:val="center"/>
              <w:rPr>
                <w:rFonts w:cs="Arial"/>
              </w:rPr>
            </w:pPr>
            <w:r w:rsidRPr="00CC479B">
              <w:rPr>
                <w:rFonts w:cs="Arial"/>
              </w:rPr>
              <w:t>UPT</w:t>
            </w:r>
          </w:p>
          <w:p w14:paraId="07755FE3" w14:textId="77777777" w:rsidR="00CC479B" w:rsidRPr="00CC479B" w:rsidRDefault="00CC479B" w:rsidP="00CC479B">
            <w:pPr>
              <w:jc w:val="center"/>
              <w:rPr>
                <w:rFonts w:cs="Arial"/>
              </w:rPr>
            </w:pPr>
            <w:r w:rsidRPr="00CC479B">
              <w:rPr>
                <w:rFonts w:cs="Arial"/>
              </w:rPr>
              <w:t>[Mbps]</w:t>
            </w:r>
          </w:p>
        </w:tc>
        <w:tc>
          <w:tcPr>
            <w:tcW w:w="458" w:type="dxa"/>
          </w:tcPr>
          <w:p w14:paraId="3CEC456E" w14:textId="77777777" w:rsidR="00CC479B" w:rsidRPr="00CC479B" w:rsidRDefault="00CC479B" w:rsidP="00CC479B">
            <w:pPr>
              <w:jc w:val="center"/>
              <w:rPr>
                <w:rFonts w:cs="Arial"/>
              </w:rPr>
            </w:pPr>
            <w:r w:rsidRPr="00CC479B">
              <w:rPr>
                <w:rFonts w:cs="Arial"/>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4F306F1E" w14:textId="77777777" w:rsidR="00CC479B" w:rsidRPr="00CC479B" w:rsidRDefault="00CC479B" w:rsidP="00CC479B">
            <w:pPr>
              <w:jc w:val="center"/>
              <w:rPr>
                <w:rFonts w:cs="Arial"/>
                <w:color w:val="000000"/>
              </w:rPr>
            </w:pPr>
            <w:r w:rsidRPr="00CC479B">
              <w:rPr>
                <w:rFonts w:cs="Arial"/>
                <w:color w:val="000000"/>
              </w:rPr>
              <w:t>16.89</w:t>
            </w:r>
          </w:p>
        </w:tc>
        <w:tc>
          <w:tcPr>
            <w:tcW w:w="990" w:type="dxa"/>
            <w:tcBorders>
              <w:top w:val="single" w:sz="4" w:space="0" w:color="auto"/>
              <w:left w:val="nil"/>
              <w:bottom w:val="single" w:sz="4" w:space="0" w:color="auto"/>
              <w:right w:val="single" w:sz="4" w:space="0" w:color="auto"/>
            </w:tcBorders>
            <w:shd w:val="clear" w:color="auto" w:fill="auto"/>
            <w:vAlign w:val="bottom"/>
          </w:tcPr>
          <w:p w14:paraId="1023A9CB" w14:textId="77777777" w:rsidR="00CC479B" w:rsidRPr="00CC479B" w:rsidRDefault="00CC479B" w:rsidP="00CC479B">
            <w:pPr>
              <w:jc w:val="center"/>
              <w:rPr>
                <w:rFonts w:cs="Arial"/>
                <w:color w:val="000000"/>
              </w:rPr>
            </w:pPr>
            <w:r w:rsidRPr="00CC479B">
              <w:rPr>
                <w:rFonts w:cs="Arial"/>
                <w:color w:val="000000"/>
              </w:rPr>
              <w:t>9.71</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586B2" w14:textId="77777777" w:rsidR="00CC479B" w:rsidRPr="00CC479B" w:rsidRDefault="00CC479B" w:rsidP="00CC479B">
            <w:pPr>
              <w:jc w:val="center"/>
              <w:rPr>
                <w:rFonts w:cs="Arial"/>
                <w:color w:val="FF0000"/>
              </w:rPr>
            </w:pPr>
            <w:r w:rsidRPr="00CC479B">
              <w:rPr>
                <w:rFonts w:cs="Arial"/>
                <w:color w:val="FF0000"/>
              </w:rPr>
              <w:t>-42.51%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777D2C1C" w14:textId="77777777" w:rsidR="00CC479B" w:rsidRPr="00CC479B" w:rsidRDefault="00CC479B" w:rsidP="00CC479B">
            <w:pPr>
              <w:jc w:val="center"/>
              <w:rPr>
                <w:rFonts w:cs="Arial"/>
                <w:color w:val="000000"/>
              </w:rPr>
            </w:pPr>
            <w:r w:rsidRPr="00CC479B">
              <w:rPr>
                <w:rFonts w:cs="Arial"/>
                <w:color w:val="000000"/>
              </w:rPr>
              <w:t>34.10</w:t>
            </w:r>
          </w:p>
        </w:tc>
        <w:tc>
          <w:tcPr>
            <w:tcW w:w="1170" w:type="dxa"/>
            <w:tcBorders>
              <w:top w:val="single" w:sz="4" w:space="0" w:color="auto"/>
              <w:left w:val="nil"/>
              <w:bottom w:val="single" w:sz="4" w:space="0" w:color="auto"/>
              <w:right w:val="single" w:sz="4" w:space="0" w:color="auto"/>
            </w:tcBorders>
            <w:shd w:val="clear" w:color="auto" w:fill="auto"/>
            <w:vAlign w:val="bottom"/>
          </w:tcPr>
          <w:p w14:paraId="18121906" w14:textId="77777777" w:rsidR="00CC479B" w:rsidRPr="00CC479B" w:rsidRDefault="00CC479B" w:rsidP="00CC479B">
            <w:pPr>
              <w:jc w:val="center"/>
              <w:rPr>
                <w:rFonts w:cs="Arial"/>
                <w:color w:val="000000"/>
              </w:rPr>
            </w:pPr>
            <w:r w:rsidRPr="00CC479B">
              <w:rPr>
                <w:rFonts w:cs="Arial"/>
                <w:color w:val="000000"/>
              </w:rPr>
              <w:t>18.61</w:t>
            </w:r>
          </w:p>
        </w:tc>
        <w:tc>
          <w:tcPr>
            <w:tcW w:w="810" w:type="dxa"/>
            <w:tcBorders>
              <w:top w:val="single" w:sz="4" w:space="0" w:color="auto"/>
              <w:left w:val="nil"/>
              <w:bottom w:val="single" w:sz="4" w:space="0" w:color="auto"/>
              <w:right w:val="single" w:sz="4" w:space="0" w:color="auto"/>
            </w:tcBorders>
            <w:shd w:val="clear" w:color="auto" w:fill="auto"/>
            <w:vAlign w:val="bottom"/>
          </w:tcPr>
          <w:p w14:paraId="0956AF8F" w14:textId="77777777" w:rsidR="00CC479B" w:rsidRPr="00CC479B" w:rsidRDefault="00CC479B" w:rsidP="00CC479B">
            <w:pPr>
              <w:jc w:val="center"/>
              <w:rPr>
                <w:rFonts w:cs="Arial"/>
                <w:color w:val="FF0000"/>
              </w:rPr>
            </w:pPr>
            <w:r w:rsidRPr="00CC479B">
              <w:rPr>
                <w:rFonts w:cs="Arial"/>
                <w:color w:val="FF0000"/>
              </w:rPr>
              <w:t>-45.44%</w:t>
            </w:r>
          </w:p>
        </w:tc>
        <w:tc>
          <w:tcPr>
            <w:tcW w:w="630" w:type="dxa"/>
            <w:tcBorders>
              <w:top w:val="single" w:sz="4" w:space="0" w:color="auto"/>
              <w:left w:val="nil"/>
              <w:bottom w:val="single" w:sz="4" w:space="0" w:color="auto"/>
              <w:right w:val="single" w:sz="4" w:space="0" w:color="auto"/>
            </w:tcBorders>
            <w:shd w:val="clear" w:color="auto" w:fill="auto"/>
            <w:vAlign w:val="bottom"/>
          </w:tcPr>
          <w:p w14:paraId="5D99B326" w14:textId="77777777" w:rsidR="00CC479B" w:rsidRPr="00CC479B" w:rsidRDefault="00CC479B" w:rsidP="00CC479B">
            <w:pPr>
              <w:jc w:val="center"/>
              <w:rPr>
                <w:rFonts w:cs="Arial"/>
                <w:color w:val="000000"/>
              </w:rPr>
            </w:pPr>
            <w:r w:rsidRPr="00CC479B">
              <w:rPr>
                <w:rFonts w:cs="Arial"/>
                <w:color w:val="000000"/>
              </w:rPr>
              <w:t>6.04</w:t>
            </w:r>
          </w:p>
        </w:tc>
        <w:tc>
          <w:tcPr>
            <w:tcW w:w="810" w:type="dxa"/>
            <w:tcBorders>
              <w:top w:val="single" w:sz="4" w:space="0" w:color="auto"/>
              <w:left w:val="nil"/>
              <w:bottom w:val="single" w:sz="4" w:space="0" w:color="auto"/>
              <w:right w:val="single" w:sz="4" w:space="0" w:color="auto"/>
            </w:tcBorders>
            <w:shd w:val="clear" w:color="auto" w:fill="auto"/>
            <w:vAlign w:val="bottom"/>
          </w:tcPr>
          <w:p w14:paraId="6C7AAD77" w14:textId="77777777" w:rsidR="00CC479B" w:rsidRPr="00CC479B" w:rsidRDefault="00CC479B" w:rsidP="00CC479B">
            <w:pPr>
              <w:jc w:val="center"/>
              <w:rPr>
                <w:rFonts w:cs="Arial"/>
                <w:color w:val="000000"/>
              </w:rPr>
            </w:pPr>
            <w:r w:rsidRPr="00CC479B">
              <w:rPr>
                <w:rFonts w:cs="Arial"/>
                <w:color w:val="000000"/>
              </w:rPr>
              <w:t>3.36</w:t>
            </w:r>
          </w:p>
        </w:tc>
        <w:tc>
          <w:tcPr>
            <w:tcW w:w="810" w:type="dxa"/>
            <w:tcBorders>
              <w:top w:val="single" w:sz="4" w:space="0" w:color="auto"/>
              <w:left w:val="nil"/>
              <w:bottom w:val="single" w:sz="4" w:space="0" w:color="auto"/>
              <w:right w:val="single" w:sz="4" w:space="0" w:color="auto"/>
            </w:tcBorders>
            <w:shd w:val="clear" w:color="auto" w:fill="auto"/>
            <w:vAlign w:val="bottom"/>
          </w:tcPr>
          <w:p w14:paraId="395DA751" w14:textId="77777777" w:rsidR="00CC479B" w:rsidRPr="00CC479B" w:rsidRDefault="00CC479B" w:rsidP="00CC479B">
            <w:pPr>
              <w:jc w:val="center"/>
              <w:rPr>
                <w:rFonts w:cs="Arial"/>
                <w:color w:val="FF0000"/>
              </w:rPr>
            </w:pPr>
            <w:r w:rsidRPr="00CC479B">
              <w:rPr>
                <w:rFonts w:cs="Arial"/>
                <w:color w:val="FF0000"/>
              </w:rPr>
              <w:t>-44.3%</w:t>
            </w:r>
          </w:p>
        </w:tc>
        <w:tc>
          <w:tcPr>
            <w:tcW w:w="900" w:type="dxa"/>
            <w:tcBorders>
              <w:top w:val="single" w:sz="4" w:space="0" w:color="auto"/>
              <w:left w:val="nil"/>
              <w:bottom w:val="single" w:sz="4" w:space="0" w:color="auto"/>
              <w:right w:val="single" w:sz="4" w:space="0" w:color="auto"/>
            </w:tcBorders>
            <w:shd w:val="clear" w:color="auto" w:fill="auto"/>
            <w:vAlign w:val="bottom"/>
          </w:tcPr>
          <w:p w14:paraId="58E89648" w14:textId="77777777" w:rsidR="00CC479B" w:rsidRPr="00CC479B" w:rsidRDefault="00CC479B" w:rsidP="00CC479B">
            <w:pPr>
              <w:jc w:val="center"/>
              <w:rPr>
                <w:rFonts w:cs="Arial"/>
                <w:color w:val="000000"/>
              </w:rPr>
            </w:pPr>
            <w:r w:rsidRPr="00CC479B">
              <w:rPr>
                <w:rFonts w:cs="Arial"/>
                <w:color w:val="000000"/>
              </w:rPr>
              <w:t>16.45</w:t>
            </w:r>
          </w:p>
        </w:tc>
        <w:tc>
          <w:tcPr>
            <w:tcW w:w="900" w:type="dxa"/>
            <w:tcBorders>
              <w:top w:val="single" w:sz="4" w:space="0" w:color="auto"/>
              <w:left w:val="nil"/>
              <w:bottom w:val="single" w:sz="4" w:space="0" w:color="auto"/>
              <w:right w:val="single" w:sz="4" w:space="0" w:color="auto"/>
            </w:tcBorders>
            <w:shd w:val="clear" w:color="auto" w:fill="auto"/>
            <w:vAlign w:val="bottom"/>
          </w:tcPr>
          <w:p w14:paraId="6DDA2969" w14:textId="77777777" w:rsidR="00CC479B" w:rsidRPr="00CC479B" w:rsidRDefault="00CC479B" w:rsidP="00CC479B">
            <w:pPr>
              <w:jc w:val="center"/>
              <w:rPr>
                <w:rFonts w:cs="Arial"/>
                <w:color w:val="000000"/>
              </w:rPr>
            </w:pPr>
            <w:r w:rsidRPr="00CC479B">
              <w:rPr>
                <w:rFonts w:cs="Arial"/>
                <w:color w:val="000000"/>
              </w:rPr>
              <w:t>2.24</w:t>
            </w:r>
          </w:p>
        </w:tc>
        <w:tc>
          <w:tcPr>
            <w:tcW w:w="810" w:type="dxa"/>
            <w:tcBorders>
              <w:top w:val="single" w:sz="4" w:space="0" w:color="auto"/>
              <w:left w:val="nil"/>
              <w:bottom w:val="single" w:sz="4" w:space="0" w:color="auto"/>
              <w:right w:val="single" w:sz="4" w:space="0" w:color="auto"/>
            </w:tcBorders>
            <w:shd w:val="clear" w:color="auto" w:fill="auto"/>
            <w:vAlign w:val="bottom"/>
          </w:tcPr>
          <w:p w14:paraId="65739881" w14:textId="77777777" w:rsidR="00CC479B" w:rsidRPr="00CC479B" w:rsidRDefault="00CC479B" w:rsidP="00CC479B">
            <w:pPr>
              <w:jc w:val="center"/>
              <w:rPr>
                <w:rFonts w:cs="Arial"/>
                <w:color w:val="FF0000"/>
              </w:rPr>
            </w:pPr>
            <w:r w:rsidRPr="00CC479B">
              <w:rPr>
                <w:rFonts w:cs="Arial"/>
                <w:color w:val="FF0000"/>
              </w:rPr>
              <w:t>-86.40%</w:t>
            </w:r>
          </w:p>
        </w:tc>
      </w:tr>
      <w:tr w:rsidR="00CC479B" w:rsidRPr="00CC479B" w14:paraId="6B950CE1" w14:textId="77777777" w:rsidTr="00E46E0E">
        <w:trPr>
          <w:cantSplit/>
          <w:trHeight w:val="23"/>
          <w:jc w:val="center"/>
        </w:trPr>
        <w:tc>
          <w:tcPr>
            <w:tcW w:w="554" w:type="dxa"/>
            <w:vMerge/>
          </w:tcPr>
          <w:p w14:paraId="25B20187" w14:textId="77777777" w:rsidR="00CC479B" w:rsidRPr="00CC479B" w:rsidRDefault="00CC479B" w:rsidP="00CC479B">
            <w:pPr>
              <w:jc w:val="center"/>
              <w:rPr>
                <w:rFonts w:cs="Arial"/>
              </w:rPr>
            </w:pPr>
          </w:p>
        </w:tc>
        <w:tc>
          <w:tcPr>
            <w:tcW w:w="458" w:type="dxa"/>
          </w:tcPr>
          <w:p w14:paraId="38F15C4E" w14:textId="77777777" w:rsidR="00CC479B" w:rsidRPr="00CC479B" w:rsidRDefault="00CC479B" w:rsidP="00CC479B">
            <w:pPr>
              <w:jc w:val="center"/>
              <w:rPr>
                <w:rFonts w:cs="Arial"/>
              </w:rPr>
            </w:pPr>
            <w:r w:rsidRPr="00CC479B">
              <w:rPr>
                <w:rFonts w:cs="Arial"/>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1E6EE206" w14:textId="77777777" w:rsidR="00CC479B" w:rsidRPr="00CC479B" w:rsidRDefault="00CC479B" w:rsidP="00CC479B">
            <w:pPr>
              <w:jc w:val="center"/>
              <w:rPr>
                <w:rFonts w:cs="Arial"/>
                <w:color w:val="000000"/>
              </w:rPr>
            </w:pPr>
            <w:r w:rsidRPr="00CC479B">
              <w:rPr>
                <w:rFonts w:cs="Arial"/>
                <w:color w:val="000000"/>
              </w:rPr>
              <w:t>60.67</w:t>
            </w:r>
          </w:p>
        </w:tc>
        <w:tc>
          <w:tcPr>
            <w:tcW w:w="990" w:type="dxa"/>
            <w:tcBorders>
              <w:top w:val="nil"/>
              <w:left w:val="nil"/>
              <w:bottom w:val="single" w:sz="4" w:space="0" w:color="auto"/>
              <w:right w:val="single" w:sz="4" w:space="0" w:color="auto"/>
            </w:tcBorders>
            <w:shd w:val="clear" w:color="auto" w:fill="auto"/>
            <w:vAlign w:val="bottom"/>
          </w:tcPr>
          <w:p w14:paraId="1EE1B0CF" w14:textId="77777777" w:rsidR="00CC479B" w:rsidRPr="00CC479B" w:rsidRDefault="00CC479B" w:rsidP="00CC479B">
            <w:pPr>
              <w:jc w:val="center"/>
              <w:rPr>
                <w:rFonts w:cs="Arial"/>
                <w:color w:val="000000"/>
              </w:rPr>
            </w:pPr>
            <w:r w:rsidRPr="00CC479B">
              <w:rPr>
                <w:rFonts w:cs="Arial"/>
                <w:color w:val="000000"/>
              </w:rPr>
              <w:t>50.39</w:t>
            </w:r>
          </w:p>
        </w:tc>
        <w:tc>
          <w:tcPr>
            <w:tcW w:w="720" w:type="dxa"/>
            <w:tcBorders>
              <w:top w:val="nil"/>
              <w:left w:val="nil"/>
              <w:bottom w:val="single" w:sz="4" w:space="0" w:color="auto"/>
              <w:right w:val="single" w:sz="4" w:space="0" w:color="auto"/>
            </w:tcBorders>
            <w:shd w:val="clear" w:color="auto" w:fill="auto"/>
            <w:vAlign w:val="bottom"/>
          </w:tcPr>
          <w:p w14:paraId="5348CA9E" w14:textId="77777777" w:rsidR="00CC479B" w:rsidRPr="00CC479B" w:rsidRDefault="00CC479B" w:rsidP="00CC479B">
            <w:pPr>
              <w:jc w:val="center"/>
              <w:rPr>
                <w:rFonts w:cs="Arial"/>
                <w:color w:val="FF0000"/>
              </w:rPr>
            </w:pPr>
            <w:r w:rsidRPr="00CC479B">
              <w:rPr>
                <w:rFonts w:cs="Arial"/>
                <w:color w:val="FF0000"/>
              </w:rPr>
              <w:t>-16.95%</w:t>
            </w:r>
          </w:p>
        </w:tc>
        <w:tc>
          <w:tcPr>
            <w:tcW w:w="720" w:type="dxa"/>
            <w:tcBorders>
              <w:top w:val="nil"/>
              <w:left w:val="nil"/>
              <w:bottom w:val="single" w:sz="4" w:space="0" w:color="auto"/>
              <w:right w:val="single" w:sz="4" w:space="0" w:color="auto"/>
            </w:tcBorders>
            <w:shd w:val="clear" w:color="auto" w:fill="auto"/>
            <w:vAlign w:val="bottom"/>
          </w:tcPr>
          <w:p w14:paraId="2A91EBF0" w14:textId="77777777" w:rsidR="00CC479B" w:rsidRPr="00CC479B" w:rsidRDefault="00CC479B" w:rsidP="00CC479B">
            <w:pPr>
              <w:jc w:val="center"/>
              <w:rPr>
                <w:rFonts w:cs="Arial"/>
                <w:color w:val="000000"/>
              </w:rPr>
            </w:pPr>
            <w:r w:rsidRPr="00CC479B">
              <w:rPr>
                <w:rFonts w:cs="Arial"/>
                <w:color w:val="000000"/>
              </w:rPr>
              <w:t>67.53</w:t>
            </w:r>
          </w:p>
        </w:tc>
        <w:tc>
          <w:tcPr>
            <w:tcW w:w="1170" w:type="dxa"/>
            <w:tcBorders>
              <w:top w:val="nil"/>
              <w:left w:val="nil"/>
              <w:bottom w:val="single" w:sz="4" w:space="0" w:color="auto"/>
              <w:right w:val="single" w:sz="4" w:space="0" w:color="auto"/>
            </w:tcBorders>
            <w:shd w:val="clear" w:color="auto" w:fill="auto"/>
            <w:vAlign w:val="bottom"/>
          </w:tcPr>
          <w:p w14:paraId="3B15162D" w14:textId="77777777" w:rsidR="00CC479B" w:rsidRPr="00CC479B" w:rsidRDefault="00CC479B" w:rsidP="00CC479B">
            <w:pPr>
              <w:jc w:val="center"/>
              <w:rPr>
                <w:rFonts w:cs="Arial"/>
                <w:color w:val="000000"/>
              </w:rPr>
            </w:pPr>
            <w:r w:rsidRPr="00CC479B">
              <w:rPr>
                <w:rFonts w:cs="Arial"/>
                <w:color w:val="000000"/>
              </w:rPr>
              <w:t>62.88</w:t>
            </w:r>
          </w:p>
        </w:tc>
        <w:tc>
          <w:tcPr>
            <w:tcW w:w="810" w:type="dxa"/>
            <w:tcBorders>
              <w:top w:val="nil"/>
              <w:left w:val="nil"/>
              <w:bottom w:val="single" w:sz="4" w:space="0" w:color="auto"/>
              <w:right w:val="single" w:sz="4" w:space="0" w:color="auto"/>
            </w:tcBorders>
            <w:shd w:val="clear" w:color="auto" w:fill="auto"/>
            <w:vAlign w:val="bottom"/>
          </w:tcPr>
          <w:p w14:paraId="33009AD5" w14:textId="77777777" w:rsidR="00CC479B" w:rsidRPr="00CC479B" w:rsidRDefault="00CC479B" w:rsidP="00CC479B">
            <w:pPr>
              <w:jc w:val="center"/>
              <w:rPr>
                <w:rFonts w:cs="Arial"/>
                <w:color w:val="FF0000"/>
              </w:rPr>
            </w:pPr>
            <w:r w:rsidRPr="00CC479B">
              <w:rPr>
                <w:rFonts w:cs="Arial"/>
                <w:color w:val="FF0000"/>
              </w:rPr>
              <w:t>-6.90%</w:t>
            </w:r>
          </w:p>
        </w:tc>
        <w:tc>
          <w:tcPr>
            <w:tcW w:w="630" w:type="dxa"/>
            <w:tcBorders>
              <w:top w:val="nil"/>
              <w:left w:val="nil"/>
              <w:bottom w:val="single" w:sz="4" w:space="0" w:color="auto"/>
              <w:right w:val="single" w:sz="4" w:space="0" w:color="auto"/>
            </w:tcBorders>
            <w:shd w:val="clear" w:color="auto" w:fill="auto"/>
            <w:vAlign w:val="bottom"/>
          </w:tcPr>
          <w:p w14:paraId="3940B918" w14:textId="77777777" w:rsidR="00CC479B" w:rsidRPr="00CC479B" w:rsidRDefault="00CC479B" w:rsidP="00CC479B">
            <w:pPr>
              <w:jc w:val="center"/>
              <w:rPr>
                <w:rFonts w:cs="Arial"/>
                <w:color w:val="000000"/>
              </w:rPr>
            </w:pPr>
            <w:r w:rsidRPr="00CC479B">
              <w:rPr>
                <w:rFonts w:cs="Arial"/>
                <w:color w:val="000000"/>
              </w:rPr>
              <w:t>43.07</w:t>
            </w:r>
          </w:p>
        </w:tc>
        <w:tc>
          <w:tcPr>
            <w:tcW w:w="810" w:type="dxa"/>
            <w:tcBorders>
              <w:top w:val="nil"/>
              <w:left w:val="nil"/>
              <w:bottom w:val="single" w:sz="4" w:space="0" w:color="auto"/>
              <w:right w:val="single" w:sz="4" w:space="0" w:color="auto"/>
            </w:tcBorders>
            <w:shd w:val="clear" w:color="auto" w:fill="auto"/>
            <w:vAlign w:val="bottom"/>
          </w:tcPr>
          <w:p w14:paraId="03098DC9" w14:textId="77777777" w:rsidR="00CC479B" w:rsidRPr="00CC479B" w:rsidRDefault="00CC479B" w:rsidP="00CC479B">
            <w:pPr>
              <w:jc w:val="center"/>
              <w:rPr>
                <w:rFonts w:cs="Arial"/>
                <w:color w:val="000000"/>
              </w:rPr>
            </w:pPr>
            <w:r w:rsidRPr="00CC479B">
              <w:rPr>
                <w:rFonts w:cs="Arial"/>
                <w:color w:val="000000"/>
              </w:rPr>
              <w:t>35.61</w:t>
            </w:r>
          </w:p>
        </w:tc>
        <w:tc>
          <w:tcPr>
            <w:tcW w:w="810" w:type="dxa"/>
            <w:tcBorders>
              <w:top w:val="nil"/>
              <w:left w:val="nil"/>
              <w:bottom w:val="single" w:sz="4" w:space="0" w:color="auto"/>
              <w:right w:val="single" w:sz="4" w:space="0" w:color="auto"/>
            </w:tcBorders>
            <w:shd w:val="clear" w:color="auto" w:fill="auto"/>
            <w:vAlign w:val="bottom"/>
          </w:tcPr>
          <w:p w14:paraId="2091171D" w14:textId="77777777" w:rsidR="00CC479B" w:rsidRPr="00CC479B" w:rsidRDefault="00CC479B" w:rsidP="00CC479B">
            <w:pPr>
              <w:jc w:val="center"/>
              <w:rPr>
                <w:rFonts w:cs="Arial"/>
                <w:color w:val="FF0000"/>
              </w:rPr>
            </w:pPr>
            <w:r w:rsidRPr="00CC479B">
              <w:rPr>
                <w:rFonts w:cs="Arial"/>
                <w:color w:val="FF0000"/>
              </w:rPr>
              <w:t>-17.33%</w:t>
            </w:r>
          </w:p>
        </w:tc>
        <w:tc>
          <w:tcPr>
            <w:tcW w:w="900" w:type="dxa"/>
            <w:tcBorders>
              <w:top w:val="nil"/>
              <w:left w:val="nil"/>
              <w:bottom w:val="single" w:sz="4" w:space="0" w:color="auto"/>
              <w:right w:val="single" w:sz="4" w:space="0" w:color="auto"/>
            </w:tcBorders>
            <w:shd w:val="clear" w:color="auto" w:fill="auto"/>
            <w:vAlign w:val="bottom"/>
          </w:tcPr>
          <w:p w14:paraId="793064C3" w14:textId="77777777" w:rsidR="00CC479B" w:rsidRPr="00CC479B" w:rsidRDefault="00CC479B" w:rsidP="00CC479B">
            <w:pPr>
              <w:jc w:val="center"/>
              <w:rPr>
                <w:rFonts w:cs="Arial"/>
                <w:color w:val="000000"/>
              </w:rPr>
            </w:pPr>
            <w:r w:rsidRPr="00CC479B">
              <w:rPr>
                <w:rFonts w:cs="Arial"/>
                <w:color w:val="000000"/>
              </w:rPr>
              <w:t>55.39</w:t>
            </w:r>
          </w:p>
        </w:tc>
        <w:tc>
          <w:tcPr>
            <w:tcW w:w="900" w:type="dxa"/>
            <w:tcBorders>
              <w:top w:val="nil"/>
              <w:left w:val="nil"/>
              <w:bottom w:val="single" w:sz="4" w:space="0" w:color="auto"/>
              <w:right w:val="single" w:sz="4" w:space="0" w:color="auto"/>
            </w:tcBorders>
            <w:shd w:val="clear" w:color="auto" w:fill="auto"/>
            <w:vAlign w:val="bottom"/>
          </w:tcPr>
          <w:p w14:paraId="50968AA5" w14:textId="77777777" w:rsidR="00CC479B" w:rsidRPr="00CC479B" w:rsidRDefault="00CC479B" w:rsidP="00CC479B">
            <w:pPr>
              <w:jc w:val="center"/>
              <w:rPr>
                <w:rFonts w:cs="Arial"/>
                <w:color w:val="000000"/>
              </w:rPr>
            </w:pPr>
            <w:r w:rsidRPr="00CC479B">
              <w:rPr>
                <w:rFonts w:cs="Arial"/>
                <w:color w:val="000000"/>
              </w:rPr>
              <w:t>25.42</w:t>
            </w:r>
          </w:p>
        </w:tc>
        <w:tc>
          <w:tcPr>
            <w:tcW w:w="810" w:type="dxa"/>
            <w:tcBorders>
              <w:top w:val="nil"/>
              <w:left w:val="nil"/>
              <w:bottom w:val="single" w:sz="4" w:space="0" w:color="auto"/>
              <w:right w:val="single" w:sz="4" w:space="0" w:color="auto"/>
            </w:tcBorders>
            <w:shd w:val="clear" w:color="auto" w:fill="auto"/>
            <w:vAlign w:val="bottom"/>
          </w:tcPr>
          <w:p w14:paraId="3A51B4E2" w14:textId="77777777" w:rsidR="00CC479B" w:rsidRPr="00CC479B" w:rsidRDefault="00CC479B" w:rsidP="00CC479B">
            <w:pPr>
              <w:jc w:val="center"/>
              <w:rPr>
                <w:rFonts w:cs="Arial"/>
                <w:color w:val="FF0000"/>
              </w:rPr>
            </w:pPr>
            <w:r w:rsidRPr="00CC479B">
              <w:rPr>
                <w:rFonts w:cs="Arial"/>
                <w:color w:val="FF0000"/>
              </w:rPr>
              <w:t>-54.11%</w:t>
            </w:r>
          </w:p>
        </w:tc>
      </w:tr>
      <w:tr w:rsidR="00CC479B" w:rsidRPr="00CC479B" w14:paraId="54EA4E6D" w14:textId="77777777" w:rsidTr="00E46E0E">
        <w:trPr>
          <w:cantSplit/>
          <w:trHeight w:val="23"/>
          <w:jc w:val="center"/>
        </w:trPr>
        <w:tc>
          <w:tcPr>
            <w:tcW w:w="1012" w:type="dxa"/>
            <w:gridSpan w:val="2"/>
          </w:tcPr>
          <w:p w14:paraId="501BF837" w14:textId="77777777" w:rsidR="00CC479B" w:rsidRPr="00CC479B" w:rsidRDefault="00CC479B" w:rsidP="00CC479B">
            <w:pPr>
              <w:jc w:val="center"/>
              <w:rPr>
                <w:rFonts w:cs="Arial"/>
              </w:rPr>
            </w:pPr>
            <w:r w:rsidRPr="00CC479B">
              <w:rPr>
                <w:rFonts w:cs="Arial"/>
              </w:rPr>
              <w:t>RU</w:t>
            </w:r>
          </w:p>
        </w:tc>
        <w:tc>
          <w:tcPr>
            <w:tcW w:w="872" w:type="dxa"/>
          </w:tcPr>
          <w:p w14:paraId="5C0E4626" w14:textId="77777777" w:rsidR="00CC479B" w:rsidRPr="00CC479B" w:rsidRDefault="00CC479B" w:rsidP="00CC479B">
            <w:pPr>
              <w:jc w:val="center"/>
              <w:rPr>
                <w:rFonts w:cs="Arial"/>
                <w:color w:val="000000"/>
              </w:rPr>
            </w:pPr>
            <w:r w:rsidRPr="00CC479B">
              <w:rPr>
                <w:rFonts w:cs="Arial"/>
                <w:color w:val="000000"/>
              </w:rPr>
              <w:t>15.6</w:t>
            </w:r>
          </w:p>
        </w:tc>
        <w:tc>
          <w:tcPr>
            <w:tcW w:w="990" w:type="dxa"/>
          </w:tcPr>
          <w:p w14:paraId="2AA5F66C" w14:textId="77777777" w:rsidR="00CC479B" w:rsidRPr="00CC479B" w:rsidRDefault="00CC479B" w:rsidP="00CC479B">
            <w:pPr>
              <w:jc w:val="center"/>
              <w:rPr>
                <w:rFonts w:cs="Arial"/>
                <w:color w:val="000000"/>
              </w:rPr>
            </w:pPr>
            <w:r w:rsidRPr="00CC479B">
              <w:rPr>
                <w:rFonts w:cs="Arial"/>
                <w:color w:val="000000"/>
              </w:rPr>
              <w:t>23.7</w:t>
            </w:r>
          </w:p>
        </w:tc>
        <w:tc>
          <w:tcPr>
            <w:tcW w:w="720" w:type="dxa"/>
          </w:tcPr>
          <w:p w14:paraId="3BEB662D" w14:textId="77777777" w:rsidR="00CC479B" w:rsidRPr="00CC479B" w:rsidRDefault="00CC479B" w:rsidP="00CC479B">
            <w:pPr>
              <w:jc w:val="center"/>
              <w:rPr>
                <w:rFonts w:cs="Arial"/>
                <w:color w:val="000000"/>
              </w:rPr>
            </w:pPr>
            <w:r w:rsidRPr="00CC479B">
              <w:rPr>
                <w:rFonts w:cs="Arial"/>
                <w:color w:val="000000"/>
              </w:rPr>
              <w:t>-</w:t>
            </w:r>
          </w:p>
        </w:tc>
        <w:tc>
          <w:tcPr>
            <w:tcW w:w="720" w:type="dxa"/>
          </w:tcPr>
          <w:p w14:paraId="50BB9720" w14:textId="77777777" w:rsidR="00CC479B" w:rsidRPr="00CC479B" w:rsidRDefault="00CC479B" w:rsidP="00CC479B">
            <w:pPr>
              <w:jc w:val="center"/>
              <w:rPr>
                <w:rFonts w:cs="Arial"/>
                <w:color w:val="000000"/>
              </w:rPr>
            </w:pPr>
            <w:r w:rsidRPr="00CC479B">
              <w:rPr>
                <w:rFonts w:cs="Arial"/>
                <w:color w:val="000000"/>
              </w:rPr>
              <w:t>11.1</w:t>
            </w:r>
          </w:p>
        </w:tc>
        <w:tc>
          <w:tcPr>
            <w:tcW w:w="1170" w:type="dxa"/>
          </w:tcPr>
          <w:p w14:paraId="47A18B1B" w14:textId="77777777" w:rsidR="00CC479B" w:rsidRPr="00CC479B" w:rsidRDefault="00CC479B" w:rsidP="00CC479B">
            <w:pPr>
              <w:jc w:val="center"/>
              <w:rPr>
                <w:rFonts w:cs="Arial"/>
                <w:color w:val="000000"/>
              </w:rPr>
            </w:pPr>
            <w:r w:rsidRPr="00CC479B">
              <w:rPr>
                <w:rFonts w:cs="Arial"/>
                <w:color w:val="000000"/>
              </w:rPr>
              <w:t>13.1</w:t>
            </w:r>
          </w:p>
        </w:tc>
        <w:tc>
          <w:tcPr>
            <w:tcW w:w="810" w:type="dxa"/>
          </w:tcPr>
          <w:p w14:paraId="1B62548A" w14:textId="77777777" w:rsidR="00CC479B" w:rsidRPr="00CC479B" w:rsidRDefault="00CC479B" w:rsidP="00CC479B">
            <w:pPr>
              <w:jc w:val="center"/>
              <w:rPr>
                <w:rFonts w:cs="Arial"/>
                <w:color w:val="000000"/>
              </w:rPr>
            </w:pPr>
            <w:r w:rsidRPr="00CC479B">
              <w:rPr>
                <w:rFonts w:cs="Arial"/>
                <w:color w:val="000000"/>
              </w:rPr>
              <w:t>-</w:t>
            </w:r>
          </w:p>
        </w:tc>
        <w:tc>
          <w:tcPr>
            <w:tcW w:w="630" w:type="dxa"/>
          </w:tcPr>
          <w:p w14:paraId="265201C9" w14:textId="77777777" w:rsidR="00CC479B" w:rsidRPr="00CC479B" w:rsidRDefault="00CC479B" w:rsidP="00CC479B">
            <w:pPr>
              <w:jc w:val="center"/>
              <w:rPr>
                <w:rFonts w:cs="Arial"/>
                <w:color w:val="000000"/>
              </w:rPr>
            </w:pPr>
            <w:r w:rsidRPr="00CC479B">
              <w:rPr>
                <w:rFonts w:cs="Arial"/>
                <w:color w:val="000000"/>
              </w:rPr>
              <w:t>29.6</w:t>
            </w:r>
          </w:p>
        </w:tc>
        <w:tc>
          <w:tcPr>
            <w:tcW w:w="810" w:type="dxa"/>
          </w:tcPr>
          <w:p w14:paraId="331B32B8" w14:textId="77777777" w:rsidR="00CC479B" w:rsidRPr="00CC479B" w:rsidRDefault="00CC479B" w:rsidP="00CC479B">
            <w:pPr>
              <w:jc w:val="center"/>
              <w:rPr>
                <w:rFonts w:cs="Arial"/>
                <w:color w:val="000000"/>
              </w:rPr>
            </w:pPr>
            <w:r w:rsidRPr="00CC479B">
              <w:rPr>
                <w:rFonts w:cs="Arial"/>
                <w:color w:val="000000"/>
              </w:rPr>
              <w:t>59.3</w:t>
            </w:r>
          </w:p>
        </w:tc>
        <w:tc>
          <w:tcPr>
            <w:tcW w:w="810" w:type="dxa"/>
          </w:tcPr>
          <w:p w14:paraId="35758740" w14:textId="77777777" w:rsidR="00CC479B" w:rsidRPr="00CC479B" w:rsidRDefault="00CC479B" w:rsidP="00CC479B">
            <w:pPr>
              <w:jc w:val="center"/>
              <w:rPr>
                <w:rFonts w:cs="Arial"/>
                <w:color w:val="000000"/>
              </w:rPr>
            </w:pPr>
            <w:r w:rsidRPr="00CC479B">
              <w:rPr>
                <w:rFonts w:cs="Arial"/>
                <w:color w:val="000000"/>
              </w:rPr>
              <w:t>-</w:t>
            </w:r>
          </w:p>
        </w:tc>
        <w:tc>
          <w:tcPr>
            <w:tcW w:w="900" w:type="dxa"/>
          </w:tcPr>
          <w:p w14:paraId="78D263E2" w14:textId="77777777" w:rsidR="00CC479B" w:rsidRPr="00CC479B" w:rsidRDefault="00CC479B" w:rsidP="00CC479B">
            <w:pPr>
              <w:jc w:val="center"/>
              <w:rPr>
                <w:rFonts w:cs="Arial"/>
                <w:color w:val="000000"/>
              </w:rPr>
            </w:pPr>
            <w:r w:rsidRPr="00CC479B">
              <w:rPr>
                <w:rFonts w:cs="Arial"/>
                <w:color w:val="000000"/>
              </w:rPr>
              <w:t>32.10</w:t>
            </w:r>
          </w:p>
        </w:tc>
        <w:tc>
          <w:tcPr>
            <w:tcW w:w="900" w:type="dxa"/>
          </w:tcPr>
          <w:p w14:paraId="3A4ED9CD" w14:textId="77777777" w:rsidR="00CC479B" w:rsidRPr="00CC479B" w:rsidRDefault="00CC479B" w:rsidP="00CC479B">
            <w:pPr>
              <w:jc w:val="center"/>
              <w:rPr>
                <w:rFonts w:cs="Arial"/>
                <w:color w:val="000000"/>
              </w:rPr>
            </w:pPr>
            <w:r w:rsidRPr="00CC479B">
              <w:rPr>
                <w:rFonts w:cs="Arial"/>
                <w:color w:val="000000"/>
              </w:rPr>
              <w:t>75.4</w:t>
            </w:r>
          </w:p>
        </w:tc>
        <w:tc>
          <w:tcPr>
            <w:tcW w:w="810" w:type="dxa"/>
          </w:tcPr>
          <w:p w14:paraId="7E065B52" w14:textId="77777777" w:rsidR="00CC479B" w:rsidRPr="00CC479B" w:rsidRDefault="00CC479B" w:rsidP="00CC479B">
            <w:pPr>
              <w:jc w:val="center"/>
              <w:rPr>
                <w:rFonts w:cs="Arial"/>
                <w:color w:val="000000"/>
              </w:rPr>
            </w:pPr>
            <w:r w:rsidRPr="00CC479B">
              <w:rPr>
                <w:rFonts w:cs="Arial"/>
                <w:color w:val="000000"/>
              </w:rPr>
              <w:t>-</w:t>
            </w:r>
          </w:p>
        </w:tc>
      </w:tr>
      <w:tr w:rsidR="00CC479B" w:rsidRPr="00CC479B" w14:paraId="4958C916" w14:textId="77777777" w:rsidTr="00E46E0E">
        <w:trPr>
          <w:cantSplit/>
          <w:trHeight w:val="23"/>
          <w:jc w:val="center"/>
        </w:trPr>
        <w:tc>
          <w:tcPr>
            <w:tcW w:w="1012" w:type="dxa"/>
            <w:gridSpan w:val="2"/>
          </w:tcPr>
          <w:p w14:paraId="3BCF8C55" w14:textId="77777777" w:rsidR="00CC479B" w:rsidRPr="00CC479B" w:rsidRDefault="00000000" w:rsidP="00CC479B">
            <w:pPr>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m:oMathPara>
          </w:p>
        </w:tc>
        <w:tc>
          <w:tcPr>
            <w:tcW w:w="2582" w:type="dxa"/>
            <w:gridSpan w:val="3"/>
          </w:tcPr>
          <w:p w14:paraId="24475F77" w14:textId="77777777" w:rsidR="00CC479B" w:rsidRPr="00CC479B" w:rsidRDefault="00CC479B" w:rsidP="00CC479B">
            <w:pPr>
              <w:jc w:val="center"/>
              <w:rPr>
                <w:rFonts w:cs="Arial"/>
                <w:color w:val="000000"/>
              </w:rPr>
            </w:pPr>
            <w:r w:rsidRPr="00CC479B">
              <w:rPr>
                <w:rFonts w:cs="Arial"/>
                <w:color w:val="000000"/>
              </w:rPr>
              <w:t>0.25/0.25</w:t>
            </w:r>
          </w:p>
        </w:tc>
        <w:tc>
          <w:tcPr>
            <w:tcW w:w="2700" w:type="dxa"/>
            <w:gridSpan w:val="3"/>
          </w:tcPr>
          <w:p w14:paraId="61260FC0" w14:textId="77777777" w:rsidR="00CC479B" w:rsidRPr="00CC479B" w:rsidRDefault="00CC479B" w:rsidP="00CC479B">
            <w:pPr>
              <w:jc w:val="center"/>
              <w:rPr>
                <w:rFonts w:cs="Arial"/>
                <w:color w:val="000000"/>
              </w:rPr>
            </w:pPr>
            <w:r w:rsidRPr="00CC479B">
              <w:rPr>
                <w:rFonts w:cs="Arial"/>
                <w:color w:val="000000"/>
              </w:rPr>
              <w:t>0.25/0.125</w:t>
            </w:r>
          </w:p>
        </w:tc>
        <w:tc>
          <w:tcPr>
            <w:tcW w:w="2250" w:type="dxa"/>
            <w:gridSpan w:val="3"/>
          </w:tcPr>
          <w:p w14:paraId="0C372972" w14:textId="77777777" w:rsidR="00CC479B" w:rsidRPr="00CC479B" w:rsidRDefault="00CC479B" w:rsidP="00CC479B">
            <w:pPr>
              <w:jc w:val="center"/>
              <w:rPr>
                <w:rFonts w:cs="Arial"/>
                <w:color w:val="000000"/>
              </w:rPr>
            </w:pPr>
            <w:r w:rsidRPr="00CC479B">
              <w:rPr>
                <w:rFonts w:cs="Arial"/>
                <w:color w:val="000000"/>
              </w:rPr>
              <w:t>0.417/0.417</w:t>
            </w:r>
          </w:p>
        </w:tc>
        <w:tc>
          <w:tcPr>
            <w:tcW w:w="2610" w:type="dxa"/>
            <w:gridSpan w:val="3"/>
          </w:tcPr>
          <w:p w14:paraId="3B3DB515" w14:textId="77777777" w:rsidR="00CC479B" w:rsidRPr="00CC479B" w:rsidRDefault="00CC479B" w:rsidP="00CC479B">
            <w:pPr>
              <w:jc w:val="center"/>
              <w:rPr>
                <w:rFonts w:cs="Arial"/>
                <w:color w:val="000000"/>
              </w:rPr>
            </w:pPr>
            <w:r w:rsidRPr="00CC479B">
              <w:rPr>
                <w:rFonts w:cs="Arial"/>
                <w:color w:val="000000"/>
              </w:rPr>
              <w:t>0.5/0.25</w:t>
            </w:r>
          </w:p>
        </w:tc>
      </w:tr>
      <w:tr w:rsidR="00CC479B" w:rsidRPr="00CC479B" w14:paraId="5B552203" w14:textId="77777777" w:rsidTr="00E46E0E">
        <w:trPr>
          <w:cantSplit/>
          <w:trHeight w:val="23"/>
          <w:jc w:val="center"/>
        </w:trPr>
        <w:tc>
          <w:tcPr>
            <w:tcW w:w="1012" w:type="dxa"/>
            <w:gridSpan w:val="2"/>
          </w:tcPr>
          <w:p w14:paraId="6E271E64" w14:textId="77777777" w:rsidR="00CC479B" w:rsidRPr="00CC479B" w:rsidRDefault="00CC479B" w:rsidP="00CC479B">
            <w:pPr>
              <w:rPr>
                <w:rFonts w:cs="Arial"/>
              </w:rPr>
            </w:pPr>
          </w:p>
        </w:tc>
        <w:tc>
          <w:tcPr>
            <w:tcW w:w="10142" w:type="dxa"/>
            <w:gridSpan w:val="12"/>
          </w:tcPr>
          <w:p w14:paraId="6DC5D484" w14:textId="77777777" w:rsidR="00CC479B" w:rsidRPr="00CC479B" w:rsidRDefault="00CC479B" w:rsidP="00CC479B">
            <w:pPr>
              <w:rPr>
                <w:rFonts w:cs="Arial"/>
                <w:i/>
                <w:iCs/>
              </w:rPr>
            </w:pPr>
            <w:r w:rsidRPr="00CC479B">
              <w:rPr>
                <w:rFonts w:cs="Arial"/>
                <w:i/>
                <w:iCs/>
              </w:rPr>
              <w:t xml:space="preserve">Notes: </w:t>
            </w:r>
          </w:p>
          <w:p w14:paraId="5976C543" w14:textId="77777777" w:rsidR="00CC479B" w:rsidRPr="00CC479B" w:rsidRDefault="00CC479B" w:rsidP="00CC479B">
            <w:pPr>
              <w:rPr>
                <w:rFonts w:cs="Arial"/>
              </w:rPr>
            </w:pPr>
            <w:r w:rsidRPr="00CC479B">
              <w:rPr>
                <w:rFonts w:cs="Arial"/>
              </w:rPr>
              <w:t xml:space="preserve">Baseline scheme:  For both </w:t>
            </w:r>
            <w:proofErr w:type="gramStart"/>
            <w:r w:rsidRPr="00CC479B">
              <w:rPr>
                <w:rFonts w:cs="Arial"/>
              </w:rPr>
              <w:t>DL:UL</w:t>
            </w:r>
            <w:proofErr w:type="gramEnd"/>
            <w:r w:rsidRPr="00CC479B">
              <w:rPr>
                <w:rFonts w:cs="Arial"/>
              </w:rPr>
              <w:t xml:space="preserve"> traffic ratio = 1:1 and DL:UL traffic ratio = 2:1,  Baseline DL/UL slot ratio = 6:4</w:t>
            </w:r>
          </w:p>
          <w:p w14:paraId="3C7A782D" w14:textId="77777777" w:rsidR="00CC479B" w:rsidRPr="00CC479B" w:rsidRDefault="00CC479B" w:rsidP="00CC479B">
            <w:pPr>
              <w:rPr>
                <w:rFonts w:cs="Arial"/>
              </w:rPr>
            </w:pPr>
            <w:r w:rsidRPr="00CC479B">
              <w:rPr>
                <w:rFonts w:cs="Arial"/>
              </w:rPr>
              <w:t>Flexible Duplex: Flexible UL/DL slot ratio allocation</w:t>
            </w:r>
          </w:p>
          <w:p w14:paraId="41613236" w14:textId="77777777" w:rsidR="00CC479B" w:rsidRPr="00CC479B" w:rsidRDefault="00CC479B" w:rsidP="00CC479B">
            <w:pPr>
              <w:rPr>
                <w:rFonts w:cs="Arial"/>
              </w:rPr>
            </w:pPr>
            <w:r w:rsidRPr="00CC479B">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CC479B">
              <w:rPr>
                <w:rFonts w:cs="Arial"/>
              </w:rPr>
              <w:t xml:space="preserve"> are number of packet arrivals per </w:t>
            </w:r>
            <w:proofErr w:type="gramStart"/>
            <w:r w:rsidRPr="00CC479B">
              <w:rPr>
                <w:rFonts w:cs="Arial"/>
              </w:rPr>
              <w:t>UE  (</w:t>
            </w:r>
            <w:proofErr w:type="gramEnd"/>
            <w:r w:rsidRPr="00CC479B">
              <w:rPr>
                <w:rFonts w:cs="Arial"/>
              </w:rPr>
              <w:t xml:space="preserve">each packet is 0.5MB) </w:t>
            </w:r>
          </w:p>
          <w:p w14:paraId="48D00F9E" w14:textId="77777777" w:rsidR="00CC479B" w:rsidRPr="00CC479B" w:rsidRDefault="00CC479B" w:rsidP="00CC479B">
            <w:pPr>
              <w:rPr>
                <w:rFonts w:cs="Arial"/>
              </w:rPr>
            </w:pPr>
            <w:r w:rsidRPr="00CC479B">
              <w:rPr>
                <w:rFonts w:cs="Arial"/>
              </w:rPr>
              <w:t xml:space="preserve">Low load &lt; 20% </w:t>
            </w:r>
            <w:proofErr w:type="spellStart"/>
            <w:proofErr w:type="gramStart"/>
            <w:r w:rsidRPr="00CC479B">
              <w:rPr>
                <w:rFonts w:cs="Arial"/>
              </w:rPr>
              <w:t>RU,medium</w:t>
            </w:r>
            <w:proofErr w:type="spellEnd"/>
            <w:proofErr w:type="gramEnd"/>
            <w:r w:rsidRPr="00CC479B">
              <w:rPr>
                <w:rFonts w:cs="Arial"/>
              </w:rPr>
              <w:t xml:space="preserve"> load 25-35% RU</w:t>
            </w:r>
          </w:p>
          <w:p w14:paraId="70F3FD9B" w14:textId="77777777" w:rsidR="00CC479B" w:rsidRPr="00CC479B" w:rsidRDefault="00CC479B" w:rsidP="00CC479B">
            <w:pPr>
              <w:rPr>
                <w:rFonts w:cs="Arial"/>
              </w:rPr>
            </w:pPr>
            <w:r w:rsidRPr="00CC479B">
              <w:rPr>
                <w:rFonts w:cs="Arial"/>
              </w:rPr>
              <w:t>RU is resource utilization for the cell (DL and UL combined).</w:t>
            </w:r>
          </w:p>
        </w:tc>
      </w:tr>
    </w:tbl>
    <w:p w14:paraId="6C06ACEC" w14:textId="77777777" w:rsidR="00CC479B" w:rsidRPr="00CC479B" w:rsidRDefault="00CC479B" w:rsidP="00CC479B">
      <w:pPr>
        <w:rPr>
          <w:rFonts w:cs="Arial"/>
        </w:rPr>
      </w:pPr>
    </w:p>
    <w:p w14:paraId="5724BFC9" w14:textId="26CD018A" w:rsidR="00CC479B" w:rsidRPr="00CC479B" w:rsidRDefault="00CC479B" w:rsidP="00CC479B">
      <w:pPr>
        <w:rPr>
          <w:rFonts w:cs="Arial"/>
          <w:i/>
          <w:iCs/>
        </w:rPr>
      </w:pPr>
      <w:r w:rsidRPr="00CC479B">
        <w:rPr>
          <w:rFonts w:cs="Arial"/>
          <w:b/>
          <w:bCs/>
          <w:i/>
          <w:iCs/>
        </w:rPr>
        <w:t xml:space="preserve">Observation </w:t>
      </w:r>
      <w:r w:rsidR="001B2B35" w:rsidRPr="00CC479B">
        <w:rPr>
          <w:rFonts w:cs="Arial"/>
          <w:b/>
          <w:bCs/>
          <w:i/>
          <w:iCs/>
        </w:rPr>
        <w:t>1</w:t>
      </w:r>
      <w:r w:rsidR="001B2B35">
        <w:rPr>
          <w:rFonts w:cs="Arial"/>
          <w:b/>
          <w:bCs/>
          <w:i/>
          <w:iCs/>
        </w:rPr>
        <w:t>2</w:t>
      </w:r>
      <w:r w:rsidRPr="00CC479B">
        <w:rPr>
          <w:rFonts w:cs="Arial"/>
          <w:b/>
          <w:bCs/>
          <w:i/>
          <w:iCs/>
        </w:rPr>
        <w:t>.</w:t>
      </w:r>
      <w:r w:rsidRPr="00CC479B">
        <w:rPr>
          <w:rFonts w:cs="Arial"/>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37DE6B25" w14:textId="58EDB999" w:rsidR="00CC479B" w:rsidRPr="00CC479B" w:rsidRDefault="00CC479B" w:rsidP="00CC479B">
      <w:pPr>
        <w:rPr>
          <w:rFonts w:cs="Arial"/>
        </w:rPr>
      </w:pPr>
      <w:r w:rsidRPr="00CC479B">
        <w:rPr>
          <w:rFonts w:cs="Arial"/>
          <w:b/>
          <w:bCs/>
          <w:i/>
        </w:rPr>
        <w:t xml:space="preserve">Proposal </w:t>
      </w:r>
      <w:r w:rsidR="00A00444" w:rsidRPr="00CC479B">
        <w:rPr>
          <w:rFonts w:cs="Arial"/>
          <w:b/>
          <w:bCs/>
          <w:i/>
        </w:rPr>
        <w:t>1</w:t>
      </w:r>
      <w:r w:rsidR="00A00444">
        <w:rPr>
          <w:rFonts w:cs="Arial"/>
          <w:b/>
          <w:bCs/>
          <w:i/>
        </w:rPr>
        <w:t>1</w:t>
      </w:r>
      <w:r w:rsidRPr="00CC479B">
        <w:rPr>
          <w:rFonts w:cs="Arial"/>
          <w:b/>
          <w:bCs/>
          <w:i/>
        </w:rPr>
        <w:t>.</w:t>
      </w:r>
      <w:r w:rsidRPr="00CC479B">
        <w:rPr>
          <w:rFonts w:cs="Arial"/>
          <w:i/>
        </w:rPr>
        <w:t xml:space="preserve"> Study cross link interference management schemes for flexible duplex. </w:t>
      </w:r>
    </w:p>
    <w:p w14:paraId="6AC13E35" w14:textId="77777777" w:rsidR="00CC479B" w:rsidRPr="00CC479B" w:rsidRDefault="00CC479B" w:rsidP="00CC479B">
      <w:pPr>
        <w:rPr>
          <w:rFonts w:cs="Arial"/>
        </w:rPr>
      </w:pPr>
    </w:p>
    <w:p w14:paraId="127C7A4E" w14:textId="77777777" w:rsidR="00CC479B" w:rsidRPr="00CC479B" w:rsidRDefault="00CC479B" w:rsidP="00CC479B">
      <w:pPr>
        <w:pStyle w:val="Heading2"/>
      </w:pPr>
      <w:r w:rsidRPr="00CC479B">
        <w:t>On beam failure recovery in UE-to-UE CLI mitigation</w:t>
      </w:r>
    </w:p>
    <w:p w14:paraId="4C6CD043" w14:textId="77777777" w:rsidR="00CC479B" w:rsidRPr="00CC479B" w:rsidRDefault="00CC479B" w:rsidP="00CC479B">
      <w:pPr>
        <w:rPr>
          <w:rFonts w:cs="Arial"/>
        </w:rPr>
      </w:pPr>
      <w:r w:rsidRPr="00CC479B">
        <w:rPr>
          <w:rFonts w:cs="Arial"/>
        </w:rPr>
        <w:t xml:space="preserve">In NR Rel-17 [4], beam failure detection (BFD) is based on UEs estimating the DL radio link quality and comparing it to respective thresholds. As such, a UE may not be able to receive the DL radio link reliably if the estimated DL radio link quality (e.g., hypothetical BLER) is lower than a configured threshold. Upon detection of a beam failure (e.g., due to a blockage), the UE triggers a beam failure instance (BFI) and increments a configured timer by one. In case the number of BFIs reach a configured maximum range within a configured </w:t>
      </w:r>
      <w:proofErr w:type="gramStart"/>
      <w:r w:rsidRPr="00CC479B">
        <w:rPr>
          <w:rFonts w:cs="Arial"/>
        </w:rPr>
        <w:t>time period</w:t>
      </w:r>
      <w:proofErr w:type="gramEnd"/>
      <w:r w:rsidRPr="00CC479B">
        <w:rPr>
          <w:rFonts w:cs="Arial"/>
        </w:rPr>
        <w:t>, the UE indicates BFD to higher layers and starts the beam failure recovery (BFR) procedure accordingly.</w:t>
      </w:r>
    </w:p>
    <w:p w14:paraId="057E7096" w14:textId="77777777" w:rsidR="00CC479B" w:rsidRPr="00CC479B" w:rsidRDefault="00CC479B" w:rsidP="00CC479B">
      <w:pPr>
        <w:rPr>
          <w:rFonts w:cs="Arial"/>
        </w:rPr>
      </w:pPr>
      <w:r w:rsidRPr="00CC479B">
        <w:rPr>
          <w:rFonts w:cs="Arial"/>
        </w:rPr>
        <w:t xml:space="preserve">In NR dynamic TDD operation, the CLI from an aggressor UE may cause beam failure instances or even radio link failure at the victim UE. For example, due to significant impacts from CLI as observed based on an indoor scenario in Table 1, the victim UE may determine that the DL radio link quality is lower than respective thresholds. However, the victim UE in a link failure situation may not clearly distinguish whether the failure is occurred by mainly the CLI effects or not. </w:t>
      </w:r>
    </w:p>
    <w:p w14:paraId="5EB1E097" w14:textId="77777777" w:rsidR="00CC479B" w:rsidRPr="00CC479B" w:rsidRDefault="00CC479B" w:rsidP="00CC479B">
      <w:pPr>
        <w:rPr>
          <w:rFonts w:cs="Arial"/>
        </w:rPr>
      </w:pPr>
      <w:r w:rsidRPr="00CC479B">
        <w:rPr>
          <w:rFonts w:cs="Arial"/>
        </w:rPr>
        <w:t>Especially in FR2, a BFI due to CLI may occur even when the signal received from gNB is not physically blocked, where its received power is still in an acceptable range. In the BFI due to the CLI, the degradation in the DL radio link is due to the interference from an aggressor UE, causing a UE-to-UE CLI. The potential victim UE that has detected a beam failure instance may need to take different actions than existing BFI (e.g., due to beam blockage) if the BFI is caused due to CLI in NR dynamic TDD systems.</w:t>
      </w:r>
    </w:p>
    <w:p w14:paraId="6901E03D" w14:textId="240DA391" w:rsidR="00CC479B" w:rsidRPr="00CC479B" w:rsidRDefault="00CC479B" w:rsidP="00CC479B">
      <w:pPr>
        <w:rPr>
          <w:rFonts w:cs="Arial"/>
          <w:i/>
          <w:iCs/>
        </w:rPr>
      </w:pPr>
      <w:r w:rsidRPr="00CC479B">
        <w:rPr>
          <w:rFonts w:cs="Arial"/>
          <w:b/>
          <w:bCs/>
          <w:i/>
          <w:iCs/>
        </w:rPr>
        <w:t xml:space="preserve">Observation </w:t>
      </w:r>
      <w:r w:rsidR="001B2B35" w:rsidRPr="00CC479B">
        <w:rPr>
          <w:rFonts w:cs="Arial"/>
          <w:b/>
          <w:bCs/>
          <w:i/>
          <w:iCs/>
        </w:rPr>
        <w:t>1</w:t>
      </w:r>
      <w:r w:rsidR="001B2B35">
        <w:rPr>
          <w:rFonts w:cs="Arial"/>
          <w:b/>
          <w:bCs/>
          <w:i/>
          <w:iCs/>
        </w:rPr>
        <w:t>3</w:t>
      </w:r>
      <w:r w:rsidRPr="00CC479B">
        <w:rPr>
          <w:rFonts w:cs="Arial"/>
          <w:b/>
          <w:bCs/>
          <w:i/>
          <w:iCs/>
        </w:rPr>
        <w:t>.</w:t>
      </w:r>
      <w:r w:rsidRPr="00CC479B">
        <w:rPr>
          <w:rFonts w:cs="Arial"/>
          <w:i/>
          <w:iCs/>
        </w:rPr>
        <w:t xml:space="preserve"> A beam failure instance due to CLI may occur even when the signal received from gNB is not physically blocked, where the degradation in the DL radio link is mainly due to the interference from an aggressor UE.</w:t>
      </w:r>
    </w:p>
    <w:p w14:paraId="080466C5" w14:textId="77777777" w:rsidR="00CC479B" w:rsidRPr="00CC479B" w:rsidRDefault="00CC479B" w:rsidP="00CC479B">
      <w:pPr>
        <w:rPr>
          <w:rFonts w:cs="Arial"/>
        </w:rPr>
      </w:pPr>
      <w:r w:rsidRPr="00CC479B">
        <w:rPr>
          <w:rFonts w:cs="Arial"/>
        </w:rPr>
        <w:t xml:space="preserve">Upon detection of a beam failure instance, the potential victim UE may determine a type of the BFI as part of BFD procedure. The UE could measure the channel parameters (e.g., RSRP, </w:t>
      </w:r>
      <w:proofErr w:type="spellStart"/>
      <w:r w:rsidRPr="00CC479B">
        <w:rPr>
          <w:rFonts w:cs="Arial"/>
        </w:rPr>
        <w:t>hyp</w:t>
      </w:r>
      <w:proofErr w:type="spellEnd"/>
      <w:r w:rsidRPr="00CC479B">
        <w:rPr>
          <w:rFonts w:cs="Arial"/>
        </w:rPr>
        <w:t xml:space="preserve">. BLER, SINR, etc.) and interference parameters (e.g., CLI-RSSI, SRS-RSRP, etc.) and compare the derived parameters with respective thresholds. For example, the UE could determine that the beam failure was caused by beam blockage and not the CLI, if measured RSRP and CLI-RSSI are lower than respective thresholds. Also, the </w:t>
      </w:r>
      <w:r w:rsidRPr="00CC479B">
        <w:rPr>
          <w:rFonts w:cs="Arial"/>
        </w:rPr>
        <w:lastRenderedPageBreak/>
        <w:t>UE could determine that the beam failure was caused by CLI, if measured RSRP is lower than respective threshold, whereas the measured CLI is higher than respective threshold.</w:t>
      </w:r>
    </w:p>
    <w:p w14:paraId="2BE7488B" w14:textId="77777777" w:rsidR="00CC479B" w:rsidRPr="00CC479B" w:rsidRDefault="00CC479B" w:rsidP="00CC479B">
      <w:pPr>
        <w:rPr>
          <w:rFonts w:cs="Arial"/>
        </w:rPr>
      </w:pPr>
      <w:r w:rsidRPr="00CC479B">
        <w:rPr>
          <w:rFonts w:cs="Arial"/>
        </w:rPr>
        <w:t>In a scenario, for a UE with multi-panel capability determining that the beam failure was due to CLI, the gNB can configure the UE to prioritize the current active panel on searching candidate beams for the beam failure recovery. In case none of the candidate beams for the current active panel are having an acceptable received power, where a respective timer can be associated, the UE could then decide to switch the active panel to the other panel as part of the BFR procedure. As such, the UE could search the candidate beams corresponding to the second panel, which provides benefits in that the gNB can set a high priority on the current beam-pair-link to be recovered, in consideration of the beam failure event being occurred due to the CLI.</w:t>
      </w:r>
    </w:p>
    <w:p w14:paraId="62D6C014" w14:textId="77777777" w:rsidR="00CC479B" w:rsidRPr="00CC479B" w:rsidRDefault="00CC479B" w:rsidP="00CC479B">
      <w:pPr>
        <w:rPr>
          <w:rFonts w:cs="Arial"/>
        </w:rPr>
      </w:pPr>
      <w:r w:rsidRPr="00CC479B">
        <w:rPr>
          <w:rFonts w:cs="Arial"/>
        </w:rPr>
        <w:t>Moreover, if the victim UE determines that BFI was caused by CLI, the UE may follow the CLI-related procedure for the beam failure recovery. For example, as the UL channel is not affected by CLI from aggressor UE, the victim UE can send beam failure recovery request via a UL MAC-CE, which is more efficient way in terms of resource overhead and latency compared to an existing RACH related procedure.</w:t>
      </w:r>
    </w:p>
    <w:p w14:paraId="6393B952" w14:textId="23379D85" w:rsidR="00CC479B" w:rsidRPr="00CC479B" w:rsidRDefault="00CC479B" w:rsidP="00CC479B">
      <w:pPr>
        <w:rPr>
          <w:rFonts w:cs="Arial"/>
          <w:i/>
          <w:iCs/>
        </w:rPr>
      </w:pPr>
      <w:r w:rsidRPr="00CC479B">
        <w:rPr>
          <w:rFonts w:cs="Arial"/>
          <w:b/>
          <w:bCs/>
          <w:i/>
          <w:iCs/>
        </w:rPr>
        <w:t xml:space="preserve">Proposal </w:t>
      </w:r>
      <w:r w:rsidR="00A00444" w:rsidRPr="00CC479B">
        <w:rPr>
          <w:rFonts w:cs="Arial"/>
          <w:b/>
          <w:bCs/>
          <w:i/>
          <w:iCs/>
        </w:rPr>
        <w:t>1</w:t>
      </w:r>
      <w:r w:rsidR="00A00444">
        <w:rPr>
          <w:rFonts w:cs="Arial"/>
          <w:b/>
          <w:bCs/>
          <w:i/>
          <w:iCs/>
        </w:rPr>
        <w:t>2</w:t>
      </w:r>
      <w:r w:rsidRPr="00CC479B">
        <w:rPr>
          <w:rFonts w:cs="Arial"/>
          <w:b/>
          <w:bCs/>
          <w:i/>
          <w:iCs/>
        </w:rPr>
        <w:t xml:space="preserve">. </w:t>
      </w:r>
      <w:r w:rsidRPr="00CC479B">
        <w:rPr>
          <w:rFonts w:cs="Arial"/>
          <w:i/>
          <w:iCs/>
        </w:rPr>
        <w:t xml:space="preserve">Study enhancements in beam failure detection and </w:t>
      </w:r>
      <w:proofErr w:type="gramStart"/>
      <w:r w:rsidRPr="00CC479B">
        <w:rPr>
          <w:rFonts w:cs="Arial"/>
          <w:i/>
          <w:iCs/>
        </w:rPr>
        <w:t>recovery, in case</w:t>
      </w:r>
      <w:proofErr w:type="gramEnd"/>
      <w:r w:rsidRPr="00CC479B">
        <w:rPr>
          <w:rFonts w:cs="Arial"/>
          <w:i/>
          <w:iCs/>
        </w:rPr>
        <w:t xml:space="preserve"> the beam failure is caused by UE-to-UE CLI. </w:t>
      </w:r>
    </w:p>
    <w:p w14:paraId="35397ADF" w14:textId="77777777" w:rsidR="00CC479B" w:rsidRPr="00CC479B" w:rsidRDefault="00CC479B">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panel switching mechanism as part of beam failure recovery procedure due to the nature of the UE-to-UE CLI. </w:t>
      </w:r>
    </w:p>
    <w:p w14:paraId="7E15ADB8" w14:textId="77777777" w:rsidR="00CC479B" w:rsidRDefault="00CC479B" w:rsidP="006912C6">
      <w:pPr>
        <w:rPr>
          <w:rFonts w:cs="Arial"/>
        </w:rPr>
      </w:pPr>
    </w:p>
    <w:p w14:paraId="0B6D7D6F" w14:textId="77777777" w:rsidR="00214E6A" w:rsidRPr="004A1A95" w:rsidRDefault="00214E6A" w:rsidP="00214E6A">
      <w:pPr>
        <w:pStyle w:val="Heading1"/>
      </w:pPr>
      <w:r w:rsidRPr="004A1A95">
        <w:t>Conclusion</w:t>
      </w:r>
    </w:p>
    <w:p w14:paraId="66F0DF76" w14:textId="1FA42F19" w:rsidR="00E013C6" w:rsidRDefault="00214E6A" w:rsidP="00C6277A">
      <w:pPr>
        <w:tabs>
          <w:tab w:val="left" w:pos="0"/>
        </w:tabs>
        <w:rPr>
          <w:rFonts w:cs="Arial"/>
        </w:rPr>
      </w:pPr>
      <w:r w:rsidRPr="00F717FE">
        <w:rPr>
          <w:rFonts w:cs="Arial"/>
        </w:rPr>
        <w:t>In this contribution</w:t>
      </w:r>
      <w:r w:rsidR="00F717FE" w:rsidRPr="00F717FE">
        <w:rPr>
          <w:rFonts w:cs="Arial"/>
        </w:rPr>
        <w:t>,</w:t>
      </w:r>
      <w:r w:rsidRPr="00F717FE">
        <w:rPr>
          <w:rFonts w:cs="Arial"/>
        </w:rPr>
        <w:t xml:space="preserve"> </w:t>
      </w:r>
      <w:r w:rsidR="00CC479B" w:rsidRPr="00CC479B">
        <w:rPr>
          <w:rFonts w:cs="Arial"/>
        </w:rPr>
        <w:t>we discussed dynamic/flexible TDD operations in NR based on the analysis on CLI effects and discussed issues on spatial domain enhancements, UE and gNB transmission and reception timing alignment, power control solutions, and enhancements in UE-to-UE measurement and reporting techniques. From the discussions, we made following observations and proposals:</w:t>
      </w:r>
    </w:p>
    <w:p w14:paraId="043A0E8C" w14:textId="0740B3E8" w:rsidR="00231176" w:rsidRDefault="00231176" w:rsidP="00231176">
      <w:pPr>
        <w:rPr>
          <w:i/>
          <w:iCs/>
        </w:rPr>
      </w:pPr>
      <w:r w:rsidRPr="000B7967">
        <w:rPr>
          <w:b/>
          <w:bCs/>
          <w:i/>
          <w:iCs/>
        </w:rPr>
        <w:t xml:space="preserve">Observation </w:t>
      </w:r>
      <w:r w:rsidR="004E1BD0">
        <w:rPr>
          <w:b/>
          <w:bCs/>
          <w:i/>
          <w:iCs/>
        </w:rPr>
        <w:t>1</w:t>
      </w:r>
      <w:r w:rsidRPr="000B7967">
        <w:rPr>
          <w:i/>
          <w:iCs/>
        </w:rPr>
        <w:t xml:space="preserve">. </w:t>
      </w:r>
      <w:r>
        <w:rPr>
          <w:i/>
          <w:iCs/>
        </w:rPr>
        <w:t>The gNB-to-gNB co-channel CLI mitigation can be based on spatial domain coordination, where the CLI measurement can be based on beam sweeping at both victim and aggressor gNBs.</w:t>
      </w:r>
    </w:p>
    <w:p w14:paraId="515AABE9" w14:textId="782292E5" w:rsidR="004E1BD0" w:rsidRPr="000B7967" w:rsidRDefault="004E1BD0" w:rsidP="00231176">
      <w:pPr>
        <w:rPr>
          <w:i/>
          <w:iCs/>
        </w:rPr>
      </w:pPr>
      <w:r w:rsidRPr="000B7967">
        <w:rPr>
          <w:b/>
          <w:bCs/>
          <w:i/>
          <w:iCs/>
        </w:rPr>
        <w:t xml:space="preserve">Observation </w:t>
      </w:r>
      <w:r>
        <w:rPr>
          <w:b/>
          <w:bCs/>
          <w:i/>
          <w:iCs/>
        </w:rPr>
        <w:t>2</w:t>
      </w:r>
      <w:r w:rsidRPr="000B7967">
        <w:rPr>
          <w:i/>
          <w:iCs/>
        </w:rPr>
        <w:t xml:space="preserve">. </w:t>
      </w:r>
      <w:r>
        <w:rPr>
          <w:i/>
          <w:iCs/>
        </w:rPr>
        <w:t>The victim gNB could monitor to detect one or more events to trigger gNB-to-gNB co-channel CLI measurement.</w:t>
      </w:r>
    </w:p>
    <w:p w14:paraId="56B4B242" w14:textId="58428A26" w:rsidR="00231176" w:rsidRPr="00CC479B" w:rsidRDefault="00231176" w:rsidP="00231176">
      <w:pPr>
        <w:rPr>
          <w:rFonts w:cs="Arial"/>
          <w:i/>
          <w:iCs/>
        </w:rPr>
      </w:pPr>
      <w:r w:rsidRPr="00CC479B">
        <w:rPr>
          <w:rFonts w:cs="Arial"/>
          <w:b/>
          <w:bCs/>
          <w:i/>
          <w:iCs/>
        </w:rPr>
        <w:t xml:space="preserve">Observation </w:t>
      </w:r>
      <w:r w:rsidR="004E1BD0">
        <w:rPr>
          <w:rFonts w:cs="Arial"/>
          <w:b/>
          <w:bCs/>
          <w:i/>
          <w:iCs/>
        </w:rPr>
        <w:t>3</w:t>
      </w:r>
      <w:r w:rsidRPr="00CC479B">
        <w:rPr>
          <w:rFonts w:cs="Arial"/>
          <w:b/>
          <w:bCs/>
          <w:i/>
          <w:iCs/>
        </w:rPr>
        <w:t xml:space="preserve">. </w:t>
      </w:r>
      <w:r w:rsidRPr="00CC479B">
        <w:rPr>
          <w:rFonts w:cs="Arial"/>
          <w:i/>
          <w:iCs/>
        </w:rPr>
        <w:t xml:space="preserve">CLI estimation and reporting at a potential victim UE based on distinguishing aggressor UEs can be used for enhancing CLI mitigation at the UE and further optimal scheduling at the gNB. </w:t>
      </w:r>
    </w:p>
    <w:p w14:paraId="06D35FFC" w14:textId="628AF005" w:rsidR="00231176" w:rsidRPr="00CC479B" w:rsidRDefault="00231176" w:rsidP="00231176">
      <w:pPr>
        <w:rPr>
          <w:rFonts w:cs="Arial"/>
          <w:i/>
          <w:iCs/>
        </w:rPr>
      </w:pPr>
      <w:r w:rsidRPr="00CC479B">
        <w:rPr>
          <w:rFonts w:cs="Arial"/>
          <w:b/>
          <w:bCs/>
          <w:i/>
          <w:iCs/>
        </w:rPr>
        <w:t xml:space="preserve">Observation </w:t>
      </w:r>
      <w:r w:rsidR="004E1BD0">
        <w:rPr>
          <w:rFonts w:cs="Arial"/>
          <w:b/>
          <w:bCs/>
          <w:i/>
          <w:iCs/>
        </w:rPr>
        <w:t>4</w:t>
      </w:r>
      <w:r w:rsidRPr="00CC479B">
        <w:rPr>
          <w:rFonts w:cs="Arial"/>
          <w:b/>
          <w:bCs/>
          <w:i/>
          <w:iCs/>
        </w:rPr>
        <w:t xml:space="preserve">. </w:t>
      </w:r>
      <w:r w:rsidRPr="00CC479B">
        <w:rPr>
          <w:rFonts w:cs="Arial"/>
          <w:i/>
          <w:iCs/>
        </w:rPr>
        <w:t>Layer 1 UE-to-UE CLI measurement and reporting could be used for performance enhancement by improving interference measurement accuracy and reducing the reporting overhead, respectively.</w:t>
      </w:r>
    </w:p>
    <w:p w14:paraId="79444F83" w14:textId="6F53A699" w:rsidR="00231176" w:rsidRPr="00CC479B" w:rsidRDefault="00231176" w:rsidP="00231176">
      <w:pPr>
        <w:rPr>
          <w:rFonts w:cs="Arial"/>
          <w:i/>
          <w:iCs/>
        </w:rPr>
      </w:pPr>
      <w:r w:rsidRPr="00CC479B">
        <w:rPr>
          <w:rFonts w:cs="Arial"/>
          <w:b/>
          <w:bCs/>
          <w:i/>
          <w:iCs/>
        </w:rPr>
        <w:t xml:space="preserve">Observation </w:t>
      </w:r>
      <w:r w:rsidR="004E1BD0">
        <w:rPr>
          <w:rFonts w:cs="Arial"/>
          <w:b/>
          <w:bCs/>
          <w:i/>
          <w:iCs/>
        </w:rPr>
        <w:t>5</w:t>
      </w:r>
      <w:r w:rsidRPr="00CC479B">
        <w:rPr>
          <w:rFonts w:cs="Arial"/>
          <w:b/>
          <w:bCs/>
          <w:i/>
          <w:iCs/>
        </w:rPr>
        <w:t xml:space="preserve">. </w:t>
      </w:r>
      <w:r w:rsidRPr="00CC479B">
        <w:rPr>
          <w:rFonts w:cs="Arial"/>
          <w:i/>
          <w:iCs/>
        </w:rPr>
        <w:t>Layer 1 UE-to-UE delta CLI measurement for the band-edge and the middle-band could be used for performance enhancement by UE reporting an indication if the difference between the two measurements is higher than a threshold.</w:t>
      </w:r>
    </w:p>
    <w:p w14:paraId="779FD597" w14:textId="772B20CF" w:rsidR="00231176" w:rsidRPr="00CC479B" w:rsidRDefault="00231176" w:rsidP="00231176">
      <w:pPr>
        <w:rPr>
          <w:rFonts w:cs="Arial"/>
          <w:i/>
          <w:iCs/>
        </w:rPr>
      </w:pPr>
      <w:r w:rsidRPr="00CC479B">
        <w:rPr>
          <w:rFonts w:cs="Arial"/>
          <w:b/>
          <w:bCs/>
          <w:i/>
          <w:iCs/>
        </w:rPr>
        <w:t xml:space="preserve">Observation </w:t>
      </w:r>
      <w:r w:rsidR="004E1BD0">
        <w:rPr>
          <w:rFonts w:cs="Arial"/>
          <w:b/>
          <w:bCs/>
          <w:i/>
          <w:iCs/>
        </w:rPr>
        <w:t>6</w:t>
      </w:r>
      <w:r w:rsidRPr="00CC479B">
        <w:rPr>
          <w:rFonts w:cs="Arial"/>
          <w:b/>
          <w:bCs/>
          <w:i/>
          <w:iCs/>
        </w:rPr>
        <w:t xml:space="preserve">. </w:t>
      </w:r>
      <w:r w:rsidRPr="00CC479B">
        <w:rPr>
          <w:rFonts w:cs="Arial"/>
          <w:i/>
          <w:iCs/>
        </w:rPr>
        <w:t xml:space="preserve">Joint beam management between victim UE and gNB </w:t>
      </w:r>
      <w:proofErr w:type="gramStart"/>
      <w:r w:rsidRPr="00CC479B">
        <w:rPr>
          <w:rFonts w:cs="Arial"/>
          <w:i/>
          <w:iCs/>
        </w:rPr>
        <w:t>taking into account</w:t>
      </w:r>
      <w:proofErr w:type="gramEnd"/>
      <w:r w:rsidRPr="00CC479B">
        <w:rPr>
          <w:rFonts w:cs="Arial"/>
          <w:i/>
          <w:iCs/>
        </w:rPr>
        <w:t xml:space="preserve"> beams from aggressor UE can be beneficial in dynamic beam selection for UE-to-UE co-channel CLI mitigation.</w:t>
      </w:r>
    </w:p>
    <w:p w14:paraId="5A6A14BD" w14:textId="7F4697A0" w:rsidR="00231176" w:rsidRPr="00CC479B" w:rsidRDefault="00231176" w:rsidP="00231176">
      <w:pPr>
        <w:spacing w:after="0"/>
        <w:contextualSpacing/>
        <w:rPr>
          <w:rFonts w:cs="Arial"/>
          <w:i/>
          <w:iCs/>
        </w:rPr>
      </w:pPr>
      <w:r w:rsidRPr="00CC479B">
        <w:rPr>
          <w:rFonts w:cs="Arial"/>
          <w:b/>
          <w:bCs/>
          <w:i/>
          <w:iCs/>
        </w:rPr>
        <w:t xml:space="preserve">Observation </w:t>
      </w:r>
      <w:r w:rsidR="004E1BD0">
        <w:rPr>
          <w:rFonts w:cs="Arial"/>
          <w:b/>
          <w:bCs/>
          <w:i/>
          <w:iCs/>
        </w:rPr>
        <w:t>7</w:t>
      </w:r>
      <w:r w:rsidRPr="00CC479B">
        <w:rPr>
          <w:rFonts w:cs="Arial"/>
          <w:b/>
          <w:bCs/>
          <w:i/>
          <w:iCs/>
        </w:rPr>
        <w:t>.</w:t>
      </w:r>
      <w:r w:rsidRPr="00CC479B">
        <w:rPr>
          <w:rFonts w:cs="Arial"/>
          <w:i/>
          <w:iCs/>
        </w:rPr>
        <w:t xml:space="preserve"> In spatial domain coordination, there are two aspects to be considered: </w:t>
      </w:r>
    </w:p>
    <w:p w14:paraId="32AA7047" w14:textId="77777777" w:rsidR="00231176" w:rsidRPr="00CC479B" w:rsidRDefault="00231176" w:rsidP="00231176">
      <w:pPr>
        <w:pStyle w:val="ListParagraph"/>
        <w:numPr>
          <w:ilvl w:val="0"/>
          <w:numId w:val="13"/>
        </w:numPr>
        <w:spacing w:after="0" w:line="240" w:lineRule="auto"/>
        <w:ind w:left="763"/>
        <w:jc w:val="both"/>
        <w:rPr>
          <w:rFonts w:ascii="Arial" w:hAnsi="Arial" w:cs="Arial"/>
          <w:i/>
          <w:iCs/>
          <w:sz w:val="20"/>
          <w:szCs w:val="20"/>
        </w:rPr>
      </w:pPr>
      <w:r w:rsidRPr="00CC479B">
        <w:rPr>
          <w:rFonts w:ascii="Arial" w:hAnsi="Arial" w:cs="Arial"/>
          <w:i/>
          <w:iCs/>
          <w:sz w:val="20"/>
          <w:szCs w:val="20"/>
        </w:rPr>
        <w:t xml:space="preserve">Preventive aspects, that is determining the victim and aggressor UEs beam pairs to be </w:t>
      </w:r>
      <w:proofErr w:type="gramStart"/>
      <w:r w:rsidRPr="00CC479B">
        <w:rPr>
          <w:rFonts w:ascii="Arial" w:hAnsi="Arial" w:cs="Arial"/>
          <w:i/>
          <w:iCs/>
          <w:sz w:val="20"/>
          <w:szCs w:val="20"/>
        </w:rPr>
        <w:t>avoided</w:t>
      </w:r>
      <w:proofErr w:type="gramEnd"/>
    </w:p>
    <w:p w14:paraId="4FA2108F" w14:textId="77777777" w:rsidR="00231176" w:rsidRPr="00CC479B" w:rsidRDefault="00231176" w:rsidP="00231176">
      <w:pPr>
        <w:pStyle w:val="ListParagraph"/>
        <w:numPr>
          <w:ilvl w:val="0"/>
          <w:numId w:val="13"/>
        </w:numPr>
        <w:spacing w:after="120" w:line="240" w:lineRule="auto"/>
        <w:ind w:left="763"/>
        <w:contextualSpacing w:val="0"/>
        <w:jc w:val="both"/>
        <w:rPr>
          <w:rFonts w:ascii="Arial" w:hAnsi="Arial" w:cs="Arial"/>
          <w:i/>
          <w:iCs/>
          <w:sz w:val="20"/>
          <w:szCs w:val="20"/>
        </w:rPr>
      </w:pPr>
      <w:r w:rsidRPr="00CC479B">
        <w:rPr>
          <w:rFonts w:ascii="Arial" w:hAnsi="Arial" w:cs="Arial"/>
          <w:i/>
          <w:iCs/>
          <w:sz w:val="20"/>
          <w:szCs w:val="20"/>
        </w:rPr>
        <w:t>Beam pairing aspects, that is determining the gNB and victim UE beam pairs to be used based on directional CLI from the aggressor UEs. </w:t>
      </w:r>
    </w:p>
    <w:p w14:paraId="19A2601A" w14:textId="5233E117" w:rsidR="00231176" w:rsidRDefault="00231176" w:rsidP="00231176">
      <w:pPr>
        <w:pStyle w:val="BodyText"/>
        <w:spacing w:line="240" w:lineRule="auto"/>
        <w:jc w:val="both"/>
        <w:rPr>
          <w:rFonts w:cs="Arial"/>
          <w:i/>
          <w:iCs/>
          <w:sz w:val="20"/>
          <w:szCs w:val="20"/>
        </w:rPr>
      </w:pPr>
      <w:r w:rsidRPr="00CC479B">
        <w:rPr>
          <w:rFonts w:cs="Arial"/>
          <w:b/>
          <w:bCs/>
          <w:i/>
          <w:iCs/>
          <w:sz w:val="20"/>
          <w:szCs w:val="20"/>
        </w:rPr>
        <w:t xml:space="preserve">Observation </w:t>
      </w:r>
      <w:r w:rsidR="004E1BD0">
        <w:rPr>
          <w:rFonts w:cs="Arial"/>
          <w:b/>
          <w:bCs/>
          <w:i/>
          <w:iCs/>
          <w:sz w:val="20"/>
          <w:szCs w:val="20"/>
        </w:rPr>
        <w:t>8</w:t>
      </w:r>
      <w:r w:rsidRPr="00CC479B">
        <w:rPr>
          <w:rFonts w:cs="Arial"/>
          <w:b/>
          <w:bCs/>
          <w:i/>
          <w:iCs/>
          <w:sz w:val="20"/>
          <w:szCs w:val="20"/>
        </w:rPr>
        <w:t xml:space="preserve">. </w:t>
      </w:r>
      <w:r w:rsidRPr="00CC479B">
        <w:rPr>
          <w:rFonts w:cs="Arial"/>
          <w:i/>
          <w:iCs/>
          <w:sz w:val="20"/>
          <w:szCs w:val="20"/>
        </w:rPr>
        <w:t>Techniques based on victim UE</w:t>
      </w:r>
      <w:r>
        <w:rPr>
          <w:rFonts w:cs="Arial"/>
          <w:i/>
          <w:iCs/>
          <w:sz w:val="20"/>
          <w:szCs w:val="20"/>
        </w:rPr>
        <w:t>-initiated CLI reporting based on a configured condition or event to reduce UE complexity</w:t>
      </w:r>
      <w:r w:rsidRPr="00CC479B">
        <w:rPr>
          <w:rFonts w:cs="Arial"/>
          <w:i/>
          <w:iCs/>
          <w:sz w:val="20"/>
          <w:szCs w:val="20"/>
        </w:rPr>
        <w:t xml:space="preserve"> could be used to enhance spatial domain coordination in UE-to-UE interference mitigation.</w:t>
      </w:r>
    </w:p>
    <w:p w14:paraId="6FF7D783" w14:textId="3DA2A639" w:rsidR="00231176" w:rsidRPr="00CC479B" w:rsidRDefault="00231176" w:rsidP="00231176">
      <w:pPr>
        <w:rPr>
          <w:rFonts w:cs="Arial"/>
          <w:i/>
          <w:iCs/>
        </w:rPr>
      </w:pPr>
      <w:r w:rsidRPr="00CC479B">
        <w:rPr>
          <w:rFonts w:cs="Arial"/>
          <w:b/>
          <w:bCs/>
          <w:i/>
          <w:iCs/>
        </w:rPr>
        <w:t xml:space="preserve">Observation </w:t>
      </w:r>
      <w:r w:rsidR="004E1BD0">
        <w:rPr>
          <w:rFonts w:cs="Arial"/>
          <w:b/>
          <w:bCs/>
          <w:i/>
          <w:iCs/>
        </w:rPr>
        <w:t>9</w:t>
      </w:r>
      <w:r w:rsidRPr="00CC479B">
        <w:rPr>
          <w:rFonts w:cs="Arial"/>
          <w:b/>
          <w:bCs/>
          <w:i/>
          <w:iCs/>
        </w:rPr>
        <w:t xml:space="preserve">. </w:t>
      </w:r>
      <w:r w:rsidRPr="00CC479B">
        <w:rPr>
          <w:rFonts w:cs="Arial"/>
          <w:i/>
          <w:iCs/>
        </w:rPr>
        <w:t>UE and gNB timing alignment could be effective in performance enhancement for UE-to-UE CLI measurement and accuracy.</w:t>
      </w:r>
    </w:p>
    <w:p w14:paraId="5400FB78" w14:textId="3749ACDE" w:rsidR="00231176" w:rsidRPr="00CC479B" w:rsidRDefault="00231176" w:rsidP="00231176">
      <w:pPr>
        <w:pStyle w:val="BodyText"/>
        <w:spacing w:line="240" w:lineRule="auto"/>
        <w:jc w:val="both"/>
        <w:rPr>
          <w:rFonts w:cs="Arial"/>
          <w:i/>
          <w:iCs/>
          <w:sz w:val="20"/>
          <w:szCs w:val="20"/>
        </w:rPr>
      </w:pPr>
      <w:r w:rsidRPr="00CC479B">
        <w:rPr>
          <w:rFonts w:cs="Arial"/>
          <w:b/>
          <w:bCs/>
          <w:i/>
          <w:iCs/>
          <w:sz w:val="20"/>
          <w:szCs w:val="20"/>
        </w:rPr>
        <w:t xml:space="preserve">Observation </w:t>
      </w:r>
      <w:r>
        <w:rPr>
          <w:rFonts w:cs="Arial"/>
          <w:b/>
          <w:bCs/>
          <w:i/>
          <w:iCs/>
          <w:sz w:val="20"/>
          <w:szCs w:val="20"/>
        </w:rPr>
        <w:t>1</w:t>
      </w:r>
      <w:r w:rsidR="004E1BD0">
        <w:rPr>
          <w:rFonts w:cs="Arial"/>
          <w:b/>
          <w:bCs/>
          <w:i/>
          <w:iCs/>
          <w:sz w:val="20"/>
          <w:szCs w:val="20"/>
        </w:rPr>
        <w:t>0</w:t>
      </w:r>
      <w:r w:rsidRPr="00CC479B">
        <w:rPr>
          <w:rFonts w:cs="Arial"/>
          <w:b/>
          <w:bCs/>
          <w:i/>
          <w:iCs/>
          <w:sz w:val="20"/>
          <w:szCs w:val="20"/>
        </w:rPr>
        <w:t>.</w:t>
      </w:r>
      <w:r w:rsidRPr="00CC479B">
        <w:rPr>
          <w:rFonts w:cs="Arial"/>
          <w:i/>
          <w:iCs/>
          <w:sz w:val="20"/>
          <w:szCs w:val="20"/>
        </w:rPr>
        <w:t xml:space="preserve"> Dynamic UL power control mechanisms based on some dynamic factors such as the frequency gap, beam/spatial-domain parameter, or a priority indication on the UL should be considered in performance enhancement for UE-to-UE CLI mitigation. </w:t>
      </w:r>
    </w:p>
    <w:p w14:paraId="7D111BD6" w14:textId="566284D3" w:rsidR="00231176" w:rsidRPr="00CC479B" w:rsidRDefault="00231176" w:rsidP="00231176">
      <w:pPr>
        <w:pStyle w:val="BodyText"/>
        <w:spacing w:line="240" w:lineRule="auto"/>
        <w:jc w:val="both"/>
        <w:rPr>
          <w:rFonts w:cs="Arial"/>
          <w:i/>
          <w:iCs/>
          <w:sz w:val="20"/>
          <w:szCs w:val="20"/>
        </w:rPr>
      </w:pPr>
      <w:r w:rsidRPr="00CC479B">
        <w:rPr>
          <w:rFonts w:cs="Arial"/>
          <w:b/>
          <w:bCs/>
          <w:i/>
          <w:iCs/>
          <w:sz w:val="20"/>
          <w:szCs w:val="20"/>
        </w:rPr>
        <w:lastRenderedPageBreak/>
        <w:t xml:space="preserve">Observation </w:t>
      </w:r>
      <w:r>
        <w:rPr>
          <w:rFonts w:cs="Arial"/>
          <w:b/>
          <w:bCs/>
          <w:i/>
          <w:iCs/>
          <w:sz w:val="20"/>
          <w:szCs w:val="20"/>
        </w:rPr>
        <w:t>1</w:t>
      </w:r>
      <w:r w:rsidR="004E1BD0">
        <w:rPr>
          <w:rFonts w:cs="Arial"/>
          <w:b/>
          <w:bCs/>
          <w:i/>
          <w:iCs/>
          <w:sz w:val="20"/>
          <w:szCs w:val="20"/>
        </w:rPr>
        <w:t>1</w:t>
      </w:r>
      <w:r w:rsidRPr="00CC479B">
        <w:rPr>
          <w:rFonts w:cs="Arial"/>
          <w:b/>
          <w:bCs/>
          <w:i/>
          <w:iCs/>
          <w:sz w:val="20"/>
          <w:szCs w:val="20"/>
        </w:rPr>
        <w:t>.</w:t>
      </w:r>
      <w:r w:rsidRPr="00CC479B">
        <w:rPr>
          <w:rFonts w:cs="Arial"/>
          <w:i/>
          <w:iCs/>
          <w:sz w:val="20"/>
          <w:szCs w:val="20"/>
        </w:rPr>
        <w:t xml:space="preserve"> Dynamic DL power backoff/control mechanisms at gNB could be used </w:t>
      </w:r>
      <w:r w:rsidRPr="00CC479B">
        <w:rPr>
          <w:rFonts w:cs="Arial"/>
          <w:i/>
          <w:iCs/>
          <w:sz w:val="20"/>
          <w:szCs w:val="20"/>
          <w:lang w:val="en-GB"/>
        </w:rPr>
        <w:t>to deal with self-interference caused by the FD operation at the gNB, where such mechanism could impact UE behaviours including CSI-RS measurements depending on the amount of the power backoff.</w:t>
      </w:r>
    </w:p>
    <w:p w14:paraId="2A5F8039" w14:textId="1634CF89" w:rsidR="00231176" w:rsidRPr="00CC479B" w:rsidRDefault="00231176" w:rsidP="00231176">
      <w:pPr>
        <w:rPr>
          <w:rFonts w:cs="Arial"/>
          <w:i/>
          <w:iCs/>
        </w:rPr>
      </w:pPr>
      <w:r w:rsidRPr="00CC479B">
        <w:rPr>
          <w:rFonts w:cs="Arial"/>
          <w:b/>
          <w:bCs/>
          <w:i/>
          <w:iCs/>
        </w:rPr>
        <w:t>Observation 1</w:t>
      </w:r>
      <w:r w:rsidR="004E1BD0">
        <w:rPr>
          <w:rFonts w:cs="Arial"/>
          <w:b/>
          <w:bCs/>
          <w:i/>
          <w:iCs/>
        </w:rPr>
        <w:t>2</w:t>
      </w:r>
      <w:r w:rsidRPr="00CC479B">
        <w:rPr>
          <w:rFonts w:cs="Arial"/>
          <w:b/>
          <w:bCs/>
          <w:i/>
          <w:iCs/>
        </w:rPr>
        <w:t>.</w:t>
      </w:r>
      <w:r w:rsidRPr="00CC479B">
        <w:rPr>
          <w:rFonts w:cs="Arial"/>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5CE11855" w14:textId="08C4C587" w:rsidR="00231176" w:rsidRPr="00CC479B" w:rsidRDefault="00231176" w:rsidP="00231176">
      <w:pPr>
        <w:rPr>
          <w:rFonts w:cs="Arial"/>
          <w:i/>
          <w:iCs/>
        </w:rPr>
      </w:pPr>
      <w:r w:rsidRPr="00CC479B">
        <w:rPr>
          <w:rFonts w:cs="Arial"/>
          <w:b/>
          <w:bCs/>
          <w:i/>
          <w:iCs/>
        </w:rPr>
        <w:t>Observation 1</w:t>
      </w:r>
      <w:r w:rsidR="004E1BD0">
        <w:rPr>
          <w:rFonts w:cs="Arial"/>
          <w:b/>
          <w:bCs/>
          <w:i/>
          <w:iCs/>
        </w:rPr>
        <w:t>3</w:t>
      </w:r>
      <w:r w:rsidRPr="00CC479B">
        <w:rPr>
          <w:rFonts w:cs="Arial"/>
          <w:b/>
          <w:bCs/>
          <w:i/>
          <w:iCs/>
        </w:rPr>
        <w:t>.</w:t>
      </w:r>
      <w:r w:rsidRPr="00CC479B">
        <w:rPr>
          <w:rFonts w:cs="Arial"/>
          <w:i/>
          <w:iCs/>
        </w:rPr>
        <w:t xml:space="preserve"> A beam failure instance due to CLI may occur even when the signal received from gNB is not physically blocked, where the degradation in the DL radio link is mainly due to the interference from an aggressor UE.</w:t>
      </w:r>
    </w:p>
    <w:p w14:paraId="1F18CDA2" w14:textId="77777777" w:rsidR="00231176" w:rsidRDefault="00231176" w:rsidP="00231176">
      <w:pPr>
        <w:rPr>
          <w:rFonts w:cs="Arial"/>
          <w:b/>
          <w:bCs/>
          <w:i/>
          <w:iCs/>
        </w:rPr>
      </w:pPr>
    </w:p>
    <w:p w14:paraId="624B50DC" w14:textId="6A7D497D" w:rsidR="00231176" w:rsidRDefault="00231176" w:rsidP="00231176">
      <w:pPr>
        <w:rPr>
          <w:i/>
          <w:iCs/>
        </w:rPr>
      </w:pPr>
      <w:r>
        <w:rPr>
          <w:b/>
          <w:bCs/>
          <w:i/>
          <w:iCs/>
        </w:rPr>
        <w:t xml:space="preserve">Proposal </w:t>
      </w:r>
      <w:r w:rsidR="004E1BD0">
        <w:rPr>
          <w:b/>
          <w:bCs/>
          <w:i/>
          <w:iCs/>
        </w:rPr>
        <w:t>1</w:t>
      </w:r>
      <w:r w:rsidRPr="000B7967">
        <w:rPr>
          <w:i/>
          <w:iCs/>
        </w:rPr>
        <w:t xml:space="preserve">. Consider </w:t>
      </w:r>
      <w:r>
        <w:rPr>
          <w:i/>
          <w:iCs/>
        </w:rPr>
        <w:t xml:space="preserve">using spatial domain coordination for </w:t>
      </w:r>
      <w:r w:rsidRPr="000B7967">
        <w:rPr>
          <w:i/>
          <w:iCs/>
        </w:rPr>
        <w:t>gNB-to-gNB co-channel CLI measurement and mitigation</w:t>
      </w:r>
      <w:r>
        <w:rPr>
          <w:i/>
          <w:iCs/>
        </w:rPr>
        <w:t xml:space="preserve">, where the victim gNB measures beam-swept CLI and sends, to the aggressor gNB, information on the SSB index or the CRI of the aggressor beams with the highest </w:t>
      </w:r>
      <w:r w:rsidR="00AE0286">
        <w:rPr>
          <w:i/>
          <w:iCs/>
        </w:rPr>
        <w:t>and/</w:t>
      </w:r>
      <w:r>
        <w:rPr>
          <w:i/>
          <w:iCs/>
        </w:rPr>
        <w:t>or lowest CLI in addition to the measured CLI.</w:t>
      </w:r>
    </w:p>
    <w:p w14:paraId="3B47B0A0" w14:textId="00CF3221" w:rsidR="004E1BD0" w:rsidRDefault="004E1BD0" w:rsidP="00231176">
      <w:pPr>
        <w:rPr>
          <w:i/>
          <w:iCs/>
        </w:rPr>
      </w:pPr>
      <w:r>
        <w:rPr>
          <w:b/>
          <w:bCs/>
          <w:i/>
          <w:iCs/>
        </w:rPr>
        <w:t>Proposal 2</w:t>
      </w:r>
      <w:r w:rsidRPr="000B7967">
        <w:rPr>
          <w:i/>
          <w:iCs/>
        </w:rPr>
        <w:t xml:space="preserve">. Consider </w:t>
      </w:r>
      <w:r>
        <w:rPr>
          <w:i/>
          <w:iCs/>
        </w:rPr>
        <w:t>defining the events that may trigger the gNB-to-gNB CLI measurement.</w:t>
      </w:r>
    </w:p>
    <w:p w14:paraId="1D2F54DA" w14:textId="77777777" w:rsidR="00231176" w:rsidRPr="00CC479B" w:rsidRDefault="00231176" w:rsidP="00231176">
      <w:pPr>
        <w:rPr>
          <w:rFonts w:cs="Arial"/>
          <w:i/>
          <w:iCs/>
        </w:rPr>
      </w:pPr>
      <w:r w:rsidRPr="00CC479B">
        <w:rPr>
          <w:rFonts w:cs="Arial"/>
          <w:b/>
          <w:bCs/>
          <w:i/>
          <w:iCs/>
        </w:rPr>
        <w:t xml:space="preserve">Proposal </w:t>
      </w:r>
      <w:r>
        <w:rPr>
          <w:rFonts w:cs="Arial"/>
          <w:b/>
          <w:bCs/>
          <w:i/>
          <w:iCs/>
        </w:rPr>
        <w:t>3</w:t>
      </w:r>
      <w:r w:rsidRPr="00CC479B">
        <w:rPr>
          <w:rFonts w:cs="Arial"/>
          <w:b/>
          <w:bCs/>
          <w:i/>
          <w:iCs/>
        </w:rPr>
        <w:t xml:space="preserve">. </w:t>
      </w:r>
      <w:r w:rsidRPr="00CC479B">
        <w:rPr>
          <w:rFonts w:cs="Arial"/>
          <w:i/>
          <w:iCs/>
        </w:rPr>
        <w:t xml:space="preserve">Consider enhancements to UE-to-UE co-channel CLI measurement based on supporting CLI measurement and reporting at the potential victim UE that includes distinguishing aggressor UEs. </w:t>
      </w:r>
    </w:p>
    <w:p w14:paraId="4AC53F54" w14:textId="77777777" w:rsidR="00231176" w:rsidRPr="00CC479B" w:rsidRDefault="00231176" w:rsidP="00231176">
      <w:pPr>
        <w:rPr>
          <w:rFonts w:cs="Arial"/>
          <w:i/>
          <w:iCs/>
        </w:rPr>
      </w:pPr>
      <w:r w:rsidRPr="00CC479B">
        <w:rPr>
          <w:rFonts w:cs="Arial"/>
          <w:b/>
          <w:bCs/>
          <w:i/>
          <w:iCs/>
        </w:rPr>
        <w:t xml:space="preserve">Proposal </w:t>
      </w:r>
      <w:r>
        <w:rPr>
          <w:rFonts w:cs="Arial"/>
          <w:b/>
          <w:bCs/>
          <w:i/>
          <w:iCs/>
        </w:rPr>
        <w:t>4</w:t>
      </w:r>
      <w:r w:rsidRPr="00CC479B">
        <w:rPr>
          <w:rFonts w:cs="Arial"/>
          <w:b/>
          <w:bCs/>
          <w:i/>
          <w:iCs/>
        </w:rPr>
        <w:t xml:space="preserve">. </w:t>
      </w:r>
      <w:r w:rsidRPr="00CC479B">
        <w:rPr>
          <w:rFonts w:cs="Arial"/>
          <w:i/>
          <w:iCs/>
        </w:rPr>
        <w:t xml:space="preserve">Consider supporting Layer-1 UE-to-UE L1-CLI-RSSI along with delta-CLI-RSSI measurement and reporting. </w:t>
      </w:r>
    </w:p>
    <w:p w14:paraId="2EABABA5" w14:textId="77777777" w:rsidR="00231176" w:rsidRPr="00CC479B" w:rsidRDefault="00231176" w:rsidP="00231176">
      <w:pPr>
        <w:rPr>
          <w:rFonts w:cs="Arial"/>
          <w:i/>
          <w:iCs/>
        </w:rPr>
      </w:pPr>
      <w:r w:rsidRPr="00CC479B">
        <w:rPr>
          <w:rFonts w:cs="Arial"/>
          <w:b/>
          <w:bCs/>
          <w:i/>
          <w:iCs/>
        </w:rPr>
        <w:t xml:space="preserve">Proposal </w:t>
      </w:r>
      <w:r>
        <w:rPr>
          <w:rFonts w:cs="Arial"/>
          <w:b/>
          <w:bCs/>
          <w:i/>
          <w:iCs/>
        </w:rPr>
        <w:t>5</w:t>
      </w:r>
      <w:r w:rsidRPr="00CC479B">
        <w:rPr>
          <w:rFonts w:cs="Arial"/>
          <w:b/>
          <w:bCs/>
          <w:i/>
          <w:iCs/>
        </w:rPr>
        <w:t xml:space="preserve">. </w:t>
      </w:r>
      <w:r w:rsidRPr="00CC479B">
        <w:rPr>
          <w:rFonts w:cs="Arial"/>
          <w:i/>
          <w:iCs/>
        </w:rPr>
        <w:t xml:space="preserve">Consider enhancements in joint beam management for enhanced CLI measurement between gNB, victim UE, and aggressor UE for optimal beam selection or beam avoidance at the victim UE or aggressor UE, respectively. </w:t>
      </w:r>
    </w:p>
    <w:p w14:paraId="0AE4B256" w14:textId="77777777" w:rsidR="00231176" w:rsidRPr="00CC479B" w:rsidRDefault="00231176" w:rsidP="00231176">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the victim UE reporting beams or panels that are preferred, as well as the ones that are not preferred.  </w:t>
      </w:r>
    </w:p>
    <w:p w14:paraId="793DA450" w14:textId="77777777" w:rsidR="00231176" w:rsidRPr="00231176" w:rsidRDefault="00231176" w:rsidP="00231176">
      <w:pPr>
        <w:rPr>
          <w:rFonts w:cs="Arial"/>
          <w:i/>
          <w:iCs/>
        </w:rPr>
      </w:pPr>
      <w:r w:rsidRPr="00231176">
        <w:rPr>
          <w:rFonts w:cs="Arial"/>
          <w:b/>
          <w:bCs/>
          <w:i/>
          <w:iCs/>
        </w:rPr>
        <w:t>Proposal 6.</w:t>
      </w:r>
      <w:r w:rsidRPr="00231176">
        <w:rPr>
          <w:rFonts w:cs="Arial"/>
          <w:i/>
          <w:iCs/>
        </w:rPr>
        <w:t xml:space="preserve"> Consider preventive aspects in spatial domain coordination by determining the most and least favourable beam pairings between the victim and aggressor UEs.</w:t>
      </w:r>
    </w:p>
    <w:p w14:paraId="4CD58487" w14:textId="77777777" w:rsidR="00231176" w:rsidRPr="00231176" w:rsidRDefault="00231176" w:rsidP="00231176">
      <w:pPr>
        <w:rPr>
          <w:rFonts w:cs="Arial"/>
          <w:i/>
          <w:iCs/>
        </w:rPr>
      </w:pPr>
      <w:r w:rsidRPr="00231176">
        <w:rPr>
          <w:rFonts w:cs="Arial"/>
          <w:b/>
          <w:bCs/>
          <w:i/>
          <w:iCs/>
        </w:rPr>
        <w:t>Proposal 7.</w:t>
      </w:r>
      <w:r w:rsidRPr="00231176">
        <w:rPr>
          <w:rFonts w:cs="Arial"/>
          <w:i/>
          <w:iCs/>
        </w:rPr>
        <w:t xml:space="preserve"> Consider CLI mitigation aspects in spatial domain coordination by determining beam pairing between victim UE and gNB based on directional CLI.</w:t>
      </w:r>
    </w:p>
    <w:p w14:paraId="000E8AE1" w14:textId="25B837C4" w:rsidR="00231176" w:rsidRPr="00231176" w:rsidRDefault="00231176" w:rsidP="00231176">
      <w:pPr>
        <w:rPr>
          <w:rFonts w:cs="Arial"/>
          <w:i/>
          <w:iCs/>
        </w:rPr>
      </w:pPr>
      <w:r w:rsidRPr="00231176">
        <w:rPr>
          <w:rFonts w:cs="Arial"/>
          <w:b/>
          <w:bCs/>
          <w:i/>
          <w:iCs/>
        </w:rPr>
        <w:t xml:space="preserve">Proposal 8. </w:t>
      </w:r>
      <w:r w:rsidRPr="00231176">
        <w:rPr>
          <w:rFonts w:cs="Arial"/>
          <w:i/>
          <w:iCs/>
        </w:rPr>
        <w:t xml:space="preserve">In addition to periodic type of CLI reporting, study the </w:t>
      </w:r>
      <w:proofErr w:type="gramStart"/>
      <w:r w:rsidRPr="00231176">
        <w:rPr>
          <w:rFonts w:cs="Arial"/>
          <w:i/>
          <w:iCs/>
        </w:rPr>
        <w:t>event-based</w:t>
      </w:r>
      <w:proofErr w:type="gramEnd"/>
      <w:r w:rsidRPr="00231176">
        <w:rPr>
          <w:rFonts w:cs="Arial"/>
          <w:i/>
          <w:iCs/>
        </w:rPr>
        <w:t xml:space="preserve"> aperiodic CLI reporting to reduce UE complexity, since DL reception failures due to CLI may not happen regularly. </w:t>
      </w:r>
    </w:p>
    <w:p w14:paraId="22DC4BBD" w14:textId="77777777" w:rsidR="00231176" w:rsidRPr="00CC479B" w:rsidRDefault="00231176" w:rsidP="00231176">
      <w:pPr>
        <w:rPr>
          <w:rFonts w:cs="Arial"/>
          <w:i/>
          <w:iCs/>
        </w:rPr>
      </w:pPr>
      <w:r w:rsidRPr="00CC479B">
        <w:rPr>
          <w:rFonts w:cs="Arial"/>
          <w:b/>
          <w:bCs/>
          <w:i/>
          <w:iCs/>
        </w:rPr>
        <w:t xml:space="preserve">Proposal </w:t>
      </w:r>
      <w:r>
        <w:rPr>
          <w:rFonts w:cs="Arial"/>
          <w:b/>
          <w:bCs/>
          <w:i/>
          <w:iCs/>
        </w:rPr>
        <w:t>9</w:t>
      </w:r>
      <w:r w:rsidRPr="00CC479B">
        <w:rPr>
          <w:rFonts w:cs="Arial"/>
          <w:b/>
          <w:bCs/>
          <w:i/>
          <w:iCs/>
        </w:rPr>
        <w:t xml:space="preserve">. </w:t>
      </w:r>
      <w:r w:rsidRPr="00CC479B">
        <w:rPr>
          <w:rFonts w:cs="Arial"/>
          <w:i/>
          <w:iCs/>
        </w:rPr>
        <w:t xml:space="preserve">Study timing alignment issues including subband non-overlapping full duplex scenarios. </w:t>
      </w:r>
    </w:p>
    <w:p w14:paraId="785245F5" w14:textId="77777777" w:rsidR="00231176" w:rsidRPr="00CC479B" w:rsidRDefault="00231176" w:rsidP="00231176">
      <w:pPr>
        <w:rPr>
          <w:rFonts w:cs="Arial"/>
          <w:i/>
          <w:iCs/>
        </w:rPr>
      </w:pPr>
      <w:r w:rsidRPr="00CC479B">
        <w:rPr>
          <w:rFonts w:cs="Arial"/>
          <w:b/>
          <w:bCs/>
          <w:i/>
          <w:iCs/>
        </w:rPr>
        <w:t xml:space="preserve">Proposal </w:t>
      </w:r>
      <w:r>
        <w:rPr>
          <w:rFonts w:cs="Arial"/>
          <w:b/>
          <w:bCs/>
          <w:i/>
          <w:iCs/>
        </w:rPr>
        <w:t>10</w:t>
      </w:r>
      <w:r w:rsidRPr="00CC479B">
        <w:rPr>
          <w:rFonts w:cs="Arial"/>
          <w:b/>
          <w:bCs/>
          <w:i/>
          <w:iCs/>
        </w:rPr>
        <w:t xml:space="preserve">. </w:t>
      </w:r>
      <w:r w:rsidRPr="00CC479B">
        <w:rPr>
          <w:rFonts w:cs="Arial"/>
          <w:i/>
          <w:iCs/>
        </w:rPr>
        <w:t xml:space="preserve">Study power-control based mechanisms for UE-to-UE CLI mitigation and issues related to </w:t>
      </w:r>
      <w:proofErr w:type="spellStart"/>
      <w:r w:rsidRPr="00CC479B">
        <w:rPr>
          <w:rFonts w:cs="Arial"/>
          <w:i/>
          <w:iCs/>
        </w:rPr>
        <w:t>gNB’s</w:t>
      </w:r>
      <w:proofErr w:type="spellEnd"/>
      <w:r w:rsidRPr="00CC479B">
        <w:rPr>
          <w:rFonts w:cs="Arial"/>
          <w:i/>
          <w:iCs/>
        </w:rPr>
        <w:t xml:space="preserve"> transmission power backoff/adjustment. </w:t>
      </w:r>
    </w:p>
    <w:p w14:paraId="515B675E" w14:textId="77777777" w:rsidR="00231176" w:rsidRPr="00CC479B" w:rsidRDefault="00231176" w:rsidP="00231176">
      <w:pPr>
        <w:rPr>
          <w:rFonts w:cs="Arial"/>
        </w:rPr>
      </w:pPr>
      <w:r w:rsidRPr="00CC479B">
        <w:rPr>
          <w:rFonts w:cs="Arial"/>
          <w:b/>
          <w:bCs/>
          <w:i/>
        </w:rPr>
        <w:t>Proposal 1</w:t>
      </w:r>
      <w:r>
        <w:rPr>
          <w:rFonts w:cs="Arial"/>
          <w:b/>
          <w:bCs/>
          <w:i/>
        </w:rPr>
        <w:t>1</w:t>
      </w:r>
      <w:r w:rsidRPr="00CC479B">
        <w:rPr>
          <w:rFonts w:cs="Arial"/>
          <w:b/>
          <w:bCs/>
          <w:i/>
        </w:rPr>
        <w:t>.</w:t>
      </w:r>
      <w:r w:rsidRPr="00CC479B">
        <w:rPr>
          <w:rFonts w:cs="Arial"/>
          <w:i/>
        </w:rPr>
        <w:t xml:space="preserve"> Study cross link interference management schemes for flexible duplex. </w:t>
      </w:r>
    </w:p>
    <w:p w14:paraId="4EE44D94" w14:textId="77777777" w:rsidR="00231176" w:rsidRPr="00CC479B" w:rsidRDefault="00231176" w:rsidP="00231176">
      <w:pPr>
        <w:rPr>
          <w:rFonts w:cs="Arial"/>
          <w:i/>
          <w:iCs/>
        </w:rPr>
      </w:pPr>
      <w:r w:rsidRPr="00CC479B">
        <w:rPr>
          <w:rFonts w:cs="Arial"/>
          <w:b/>
          <w:bCs/>
          <w:i/>
          <w:iCs/>
        </w:rPr>
        <w:t>Proposal 1</w:t>
      </w:r>
      <w:r>
        <w:rPr>
          <w:rFonts w:cs="Arial"/>
          <w:b/>
          <w:bCs/>
          <w:i/>
          <w:iCs/>
        </w:rPr>
        <w:t>2</w:t>
      </w:r>
      <w:r w:rsidRPr="00CC479B">
        <w:rPr>
          <w:rFonts w:cs="Arial"/>
          <w:b/>
          <w:bCs/>
          <w:i/>
          <w:iCs/>
        </w:rPr>
        <w:t xml:space="preserve">. </w:t>
      </w:r>
      <w:r w:rsidRPr="00CC479B">
        <w:rPr>
          <w:rFonts w:cs="Arial"/>
          <w:i/>
          <w:iCs/>
        </w:rPr>
        <w:t xml:space="preserve">Study enhancements in beam failure detection and </w:t>
      </w:r>
      <w:proofErr w:type="gramStart"/>
      <w:r w:rsidRPr="00CC479B">
        <w:rPr>
          <w:rFonts w:cs="Arial"/>
          <w:i/>
          <w:iCs/>
        </w:rPr>
        <w:t>recovery, in case</w:t>
      </w:r>
      <w:proofErr w:type="gramEnd"/>
      <w:r w:rsidRPr="00CC479B">
        <w:rPr>
          <w:rFonts w:cs="Arial"/>
          <w:i/>
          <w:iCs/>
        </w:rPr>
        <w:t xml:space="preserve"> the beam failure is caused by UE-to-UE CLI. </w:t>
      </w:r>
    </w:p>
    <w:p w14:paraId="2780F717" w14:textId="77777777" w:rsidR="00231176" w:rsidRPr="00CC479B" w:rsidRDefault="00231176" w:rsidP="00231176">
      <w:pPr>
        <w:pStyle w:val="ListParagraph"/>
        <w:numPr>
          <w:ilvl w:val="0"/>
          <w:numId w:val="13"/>
        </w:numPr>
        <w:spacing w:after="120" w:line="240" w:lineRule="auto"/>
        <w:contextualSpacing w:val="0"/>
        <w:jc w:val="both"/>
        <w:rPr>
          <w:rFonts w:ascii="Arial" w:hAnsi="Arial" w:cs="Arial"/>
          <w:i/>
          <w:iCs/>
          <w:sz w:val="20"/>
          <w:szCs w:val="20"/>
        </w:rPr>
      </w:pPr>
      <w:r w:rsidRPr="00CC479B">
        <w:rPr>
          <w:rFonts w:ascii="Arial" w:hAnsi="Arial" w:cs="Arial"/>
          <w:i/>
          <w:iCs/>
          <w:sz w:val="20"/>
          <w:szCs w:val="20"/>
        </w:rPr>
        <w:t xml:space="preserve">Consider panel switching mechanism as part of beam failure recovery procedure due to the nature of the UE-to-UE CLI. </w:t>
      </w:r>
    </w:p>
    <w:p w14:paraId="3DC4D7E3" w14:textId="439AE586" w:rsidR="00200FA2" w:rsidRPr="00200FA2" w:rsidRDefault="00200FA2" w:rsidP="00C6277A">
      <w:pPr>
        <w:tabs>
          <w:tab w:val="left" w:pos="0"/>
        </w:tabs>
        <w:rPr>
          <w:rFonts w:cs="Arial"/>
          <w:lang w:val="en-US"/>
        </w:rPr>
      </w:pPr>
    </w:p>
    <w:p w14:paraId="377E0382" w14:textId="105450B8" w:rsidR="00214E6A" w:rsidRPr="00D90A41" w:rsidRDefault="00214E6A" w:rsidP="00214E6A">
      <w:pPr>
        <w:pStyle w:val="Heading1"/>
      </w:pPr>
      <w:r w:rsidRPr="00D90A41">
        <w:t>References</w:t>
      </w:r>
    </w:p>
    <w:p w14:paraId="3F2EF74E" w14:textId="5AD5527D" w:rsidR="00F717FE" w:rsidRDefault="00F717FE" w:rsidP="00F717FE">
      <w:pPr>
        <w:pStyle w:val="Reference"/>
      </w:pPr>
      <w:r>
        <w:t>RP-220633, “Revised SID: Study on evolution of NR duplex operation”, CMCC.</w:t>
      </w:r>
    </w:p>
    <w:p w14:paraId="0FA5119E" w14:textId="77777777" w:rsidR="00200FA2" w:rsidRDefault="00200FA2" w:rsidP="00200FA2">
      <w:pPr>
        <w:pStyle w:val="Reference"/>
      </w:pPr>
      <w:r>
        <w:t>3GPP, Technical Spec 38.213, “NR; Physical layer procedures for control”</w:t>
      </w:r>
    </w:p>
    <w:p w14:paraId="4AA18D93" w14:textId="62953EFD" w:rsidR="00200FA2" w:rsidRDefault="00200FA2" w:rsidP="00200FA2">
      <w:pPr>
        <w:pStyle w:val="Reference"/>
      </w:pPr>
      <w:r>
        <w:t>RAN1, Chairman’s Notes, 3GPP TSG RAN WG1 Meeting #87, November 2016</w:t>
      </w:r>
    </w:p>
    <w:p w14:paraId="32C11C91" w14:textId="77777777" w:rsidR="00200FA2" w:rsidRDefault="00200FA2" w:rsidP="00200FA2">
      <w:pPr>
        <w:pStyle w:val="Reference"/>
      </w:pPr>
      <w:r>
        <w:t>3GPP, Technical Spec 38.133, “NR; Requirements for support of radio resource management”</w:t>
      </w:r>
    </w:p>
    <w:p w14:paraId="3571AA30" w14:textId="3C0A90C5" w:rsidR="00200FA2" w:rsidRDefault="00200FA2" w:rsidP="00200FA2">
      <w:pPr>
        <w:pStyle w:val="Reference"/>
      </w:pPr>
      <w:r>
        <w:t>RAN1, Chairman’s Notes, 3GPP TSG RAN WG1 Meeting #11</w:t>
      </w:r>
      <w:r w:rsidR="00527487">
        <w:t>2</w:t>
      </w:r>
      <w:r>
        <w:t xml:space="preserve">, </w:t>
      </w:r>
      <w:r w:rsidR="00527487">
        <w:t>February-March</w:t>
      </w:r>
      <w:r w:rsidR="004D7FD7">
        <w:t xml:space="preserve"> </w:t>
      </w:r>
      <w:r>
        <w:t>202</w:t>
      </w:r>
      <w:r w:rsidR="00527487">
        <w:t>3</w:t>
      </w:r>
    </w:p>
    <w:p w14:paraId="44CA64DE" w14:textId="6237661A" w:rsidR="00200FA2" w:rsidRDefault="00200FA2" w:rsidP="00200FA2">
      <w:pPr>
        <w:pStyle w:val="Reference"/>
      </w:pPr>
      <w:r>
        <w:t xml:space="preserve">R1-2211737, “Discussion on subband non-overlapping full duplex operations”, </w:t>
      </w:r>
      <w:proofErr w:type="spellStart"/>
      <w:r>
        <w:t>InterDigital</w:t>
      </w:r>
      <w:proofErr w:type="spellEnd"/>
    </w:p>
    <w:p w14:paraId="0254EEB5" w14:textId="0F564184" w:rsidR="00200FA2" w:rsidRDefault="00200FA2" w:rsidP="00200FA2">
      <w:pPr>
        <w:pStyle w:val="Reference"/>
        <w:numPr>
          <w:ilvl w:val="0"/>
          <w:numId w:val="0"/>
        </w:numPr>
        <w:ind w:left="567" w:hanging="567"/>
      </w:pPr>
    </w:p>
    <w:p w14:paraId="4F6DDEB8" w14:textId="7AE48B2A" w:rsidR="00200FA2" w:rsidRPr="00D90A41" w:rsidRDefault="00200FA2" w:rsidP="00200FA2">
      <w:pPr>
        <w:pStyle w:val="Heading1"/>
      </w:pPr>
      <w:r w:rsidRPr="00200FA2">
        <w:t>Appendix – Simulation assumptions</w:t>
      </w:r>
    </w:p>
    <w:p w14:paraId="62A003C7" w14:textId="77777777" w:rsidR="00200FA2" w:rsidRPr="00200FA2" w:rsidRDefault="00200FA2" w:rsidP="00200FA2">
      <w:pPr>
        <w:spacing w:after="0"/>
        <w:jc w:val="center"/>
        <w:rPr>
          <w:rFonts w:cs="Arial"/>
        </w:rPr>
      </w:pPr>
      <w:r w:rsidRPr="00200FA2">
        <w:rPr>
          <w:rFonts w:cs="Arial"/>
        </w:rPr>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200FA2" w:rsidRPr="00200FA2" w14:paraId="7D333611" w14:textId="77777777" w:rsidTr="00E46E0E">
        <w:trPr>
          <w:jc w:val="center"/>
        </w:trPr>
        <w:tc>
          <w:tcPr>
            <w:tcW w:w="3595" w:type="dxa"/>
            <w:shd w:val="clear" w:color="auto" w:fill="B4C6E7" w:themeFill="accent1" w:themeFillTint="66"/>
          </w:tcPr>
          <w:p w14:paraId="2FBDE1A1" w14:textId="77777777" w:rsidR="00200FA2" w:rsidRPr="00200FA2" w:rsidRDefault="00200FA2" w:rsidP="00200FA2">
            <w:pPr>
              <w:spacing w:after="0"/>
              <w:rPr>
                <w:rFonts w:cs="Arial"/>
                <w:b/>
              </w:rPr>
            </w:pPr>
          </w:p>
        </w:tc>
        <w:tc>
          <w:tcPr>
            <w:tcW w:w="5864" w:type="dxa"/>
            <w:shd w:val="clear" w:color="auto" w:fill="B4C6E7" w:themeFill="accent1" w:themeFillTint="66"/>
          </w:tcPr>
          <w:p w14:paraId="2285AC64" w14:textId="77777777" w:rsidR="00200FA2" w:rsidRPr="00200FA2" w:rsidRDefault="00200FA2" w:rsidP="00200FA2">
            <w:pPr>
              <w:spacing w:after="0"/>
              <w:rPr>
                <w:rFonts w:cs="Arial"/>
                <w:b/>
              </w:rPr>
            </w:pPr>
            <w:r w:rsidRPr="00200FA2">
              <w:rPr>
                <w:rFonts w:cs="Arial"/>
                <w:b/>
              </w:rPr>
              <w:t>Indoor Sub-7GHz</w:t>
            </w:r>
          </w:p>
        </w:tc>
      </w:tr>
      <w:tr w:rsidR="00200FA2" w:rsidRPr="00200FA2" w14:paraId="18D49F53" w14:textId="77777777" w:rsidTr="00E46E0E">
        <w:trPr>
          <w:jc w:val="center"/>
        </w:trPr>
        <w:tc>
          <w:tcPr>
            <w:tcW w:w="3595" w:type="dxa"/>
            <w:shd w:val="clear" w:color="auto" w:fill="auto"/>
          </w:tcPr>
          <w:p w14:paraId="30AE1DCB" w14:textId="77777777" w:rsidR="00200FA2" w:rsidRPr="00200FA2" w:rsidRDefault="00200FA2" w:rsidP="00200FA2">
            <w:pPr>
              <w:spacing w:after="0"/>
              <w:rPr>
                <w:rFonts w:cs="Arial"/>
              </w:rPr>
            </w:pPr>
            <w:r w:rsidRPr="00200FA2">
              <w:rPr>
                <w:rFonts w:cs="Arial"/>
              </w:rPr>
              <w:t>Layout</w:t>
            </w:r>
          </w:p>
        </w:tc>
        <w:tc>
          <w:tcPr>
            <w:tcW w:w="5864" w:type="dxa"/>
            <w:shd w:val="clear" w:color="auto" w:fill="auto"/>
          </w:tcPr>
          <w:p w14:paraId="22B9B2B7" w14:textId="77777777" w:rsidR="00200FA2" w:rsidRPr="00200FA2" w:rsidRDefault="00200FA2" w:rsidP="00200FA2">
            <w:pPr>
              <w:spacing w:after="0"/>
              <w:rPr>
                <w:rFonts w:cs="Arial"/>
              </w:rPr>
            </w:pPr>
            <w:r w:rsidRPr="00200FA2">
              <w:rPr>
                <w:rFonts w:cs="Arial"/>
              </w:rPr>
              <w:t>(</w:t>
            </w:r>
            <w:proofErr w:type="spellStart"/>
            <w:proofErr w:type="gramStart"/>
            <w:r w:rsidRPr="00200FA2">
              <w:rPr>
                <w:rFonts w:cs="Arial"/>
              </w:rPr>
              <w:t>a,b</w:t>
            </w:r>
            <w:proofErr w:type="gramEnd"/>
            <w:r w:rsidRPr="00200FA2">
              <w:rPr>
                <w:rFonts w:cs="Arial"/>
              </w:rPr>
              <w:t>,c,d</w:t>
            </w:r>
            <w:proofErr w:type="spellEnd"/>
            <w:r w:rsidRPr="00200FA2">
              <w:rPr>
                <w:rFonts w:cs="Arial"/>
              </w:rPr>
              <w:t>)=(20,40,20,40)</w:t>
            </w:r>
          </w:p>
          <w:p w14:paraId="4909D246" w14:textId="77777777" w:rsidR="00200FA2" w:rsidRPr="00200FA2" w:rsidRDefault="00200FA2" w:rsidP="00200FA2">
            <w:pPr>
              <w:spacing w:after="0"/>
              <w:rPr>
                <w:rFonts w:cs="Arial"/>
              </w:rPr>
            </w:pPr>
            <w:r w:rsidRPr="00200FA2">
              <w:rPr>
                <w:rFonts w:cs="Arial"/>
                <w:noProof/>
              </w:rPr>
              <w:drawing>
                <wp:inline distT="0" distB="0" distL="0" distR="0" wp14:anchorId="23D88671" wp14:editId="44AA7192">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200FA2" w:rsidRPr="00200FA2" w14:paraId="427124AD" w14:textId="77777777" w:rsidTr="00E46E0E">
        <w:trPr>
          <w:jc w:val="center"/>
        </w:trPr>
        <w:tc>
          <w:tcPr>
            <w:tcW w:w="3595" w:type="dxa"/>
            <w:shd w:val="clear" w:color="auto" w:fill="auto"/>
          </w:tcPr>
          <w:p w14:paraId="2FF0E91A" w14:textId="77777777" w:rsidR="00200FA2" w:rsidRPr="00200FA2" w:rsidRDefault="00200FA2" w:rsidP="00200FA2">
            <w:pPr>
              <w:spacing w:after="0"/>
              <w:rPr>
                <w:rFonts w:cs="Arial"/>
              </w:rPr>
            </w:pPr>
            <w:r w:rsidRPr="00200FA2">
              <w:rPr>
                <w:rFonts w:cs="Arial"/>
              </w:rPr>
              <w:t>Carrier Frequency</w:t>
            </w:r>
          </w:p>
        </w:tc>
        <w:tc>
          <w:tcPr>
            <w:tcW w:w="5864" w:type="dxa"/>
            <w:shd w:val="clear" w:color="auto" w:fill="auto"/>
          </w:tcPr>
          <w:p w14:paraId="482B5BE4" w14:textId="77777777" w:rsidR="00200FA2" w:rsidRPr="00200FA2" w:rsidRDefault="00200FA2" w:rsidP="00200FA2">
            <w:pPr>
              <w:spacing w:after="0"/>
              <w:rPr>
                <w:rFonts w:cs="Arial"/>
              </w:rPr>
            </w:pPr>
            <w:r w:rsidRPr="00200FA2">
              <w:rPr>
                <w:rFonts w:cs="Arial"/>
              </w:rPr>
              <w:t>5GHz</w:t>
            </w:r>
          </w:p>
        </w:tc>
      </w:tr>
      <w:tr w:rsidR="00200FA2" w:rsidRPr="00200FA2" w14:paraId="205C53F8" w14:textId="77777777" w:rsidTr="00E46E0E">
        <w:trPr>
          <w:jc w:val="center"/>
        </w:trPr>
        <w:tc>
          <w:tcPr>
            <w:tcW w:w="3595" w:type="dxa"/>
            <w:shd w:val="clear" w:color="auto" w:fill="auto"/>
          </w:tcPr>
          <w:p w14:paraId="0998DB71" w14:textId="77777777" w:rsidR="00200FA2" w:rsidRPr="00200FA2" w:rsidRDefault="00200FA2" w:rsidP="00200FA2">
            <w:pPr>
              <w:spacing w:after="0"/>
              <w:rPr>
                <w:rFonts w:cs="Arial"/>
              </w:rPr>
            </w:pPr>
            <w:r w:rsidRPr="00200FA2">
              <w:rPr>
                <w:rFonts w:cs="Arial"/>
              </w:rPr>
              <w:t>Carrier Channel Bandwidth</w:t>
            </w:r>
          </w:p>
        </w:tc>
        <w:tc>
          <w:tcPr>
            <w:tcW w:w="5864" w:type="dxa"/>
            <w:shd w:val="clear" w:color="auto" w:fill="auto"/>
          </w:tcPr>
          <w:p w14:paraId="48272251" w14:textId="77777777" w:rsidR="00200FA2" w:rsidRPr="00200FA2" w:rsidRDefault="00200FA2" w:rsidP="00200FA2">
            <w:pPr>
              <w:spacing w:after="0"/>
              <w:rPr>
                <w:rFonts w:cs="Arial"/>
              </w:rPr>
            </w:pPr>
            <w:r w:rsidRPr="00200FA2">
              <w:rPr>
                <w:rFonts w:cs="Arial"/>
              </w:rPr>
              <w:t>20MHz baseline</w:t>
            </w:r>
          </w:p>
        </w:tc>
      </w:tr>
      <w:tr w:rsidR="00200FA2" w:rsidRPr="00200FA2" w14:paraId="28164702" w14:textId="77777777" w:rsidTr="00E46E0E">
        <w:trPr>
          <w:jc w:val="center"/>
        </w:trPr>
        <w:tc>
          <w:tcPr>
            <w:tcW w:w="3595" w:type="dxa"/>
            <w:shd w:val="clear" w:color="auto" w:fill="auto"/>
          </w:tcPr>
          <w:p w14:paraId="110E2312" w14:textId="77777777" w:rsidR="00200FA2" w:rsidRPr="00200FA2" w:rsidRDefault="00200FA2" w:rsidP="00200FA2">
            <w:pPr>
              <w:spacing w:after="0"/>
              <w:rPr>
                <w:rFonts w:cs="Arial"/>
              </w:rPr>
            </w:pPr>
            <w:r w:rsidRPr="00200FA2">
              <w:rPr>
                <w:rFonts w:cs="Arial"/>
              </w:rPr>
              <w:t>Number of carriers</w:t>
            </w:r>
          </w:p>
        </w:tc>
        <w:tc>
          <w:tcPr>
            <w:tcW w:w="5864" w:type="dxa"/>
            <w:shd w:val="clear" w:color="auto" w:fill="auto"/>
          </w:tcPr>
          <w:p w14:paraId="66641213" w14:textId="77777777" w:rsidR="00200FA2" w:rsidRPr="00200FA2" w:rsidRDefault="00200FA2" w:rsidP="00200FA2">
            <w:pPr>
              <w:spacing w:after="0"/>
              <w:rPr>
                <w:rFonts w:cs="Arial"/>
              </w:rPr>
            </w:pPr>
            <w:r w:rsidRPr="00200FA2">
              <w:rPr>
                <w:rFonts w:cs="Arial"/>
              </w:rPr>
              <w:t>1</w:t>
            </w:r>
          </w:p>
        </w:tc>
      </w:tr>
      <w:tr w:rsidR="00200FA2" w:rsidRPr="00200FA2" w14:paraId="3A81C73E" w14:textId="77777777" w:rsidTr="00E46E0E">
        <w:trPr>
          <w:jc w:val="center"/>
        </w:trPr>
        <w:tc>
          <w:tcPr>
            <w:tcW w:w="3595" w:type="dxa"/>
            <w:shd w:val="clear" w:color="auto" w:fill="auto"/>
          </w:tcPr>
          <w:p w14:paraId="79AEE4F9" w14:textId="77777777" w:rsidR="00200FA2" w:rsidRPr="00200FA2" w:rsidRDefault="00200FA2" w:rsidP="00200FA2">
            <w:pPr>
              <w:spacing w:after="0"/>
              <w:rPr>
                <w:rFonts w:cs="Arial"/>
              </w:rPr>
            </w:pPr>
            <w:r w:rsidRPr="00200FA2">
              <w:rPr>
                <w:rFonts w:cs="Arial"/>
                <w:lang w:eastAsia="x-none"/>
              </w:rPr>
              <w:t>Number of users per operator</w:t>
            </w:r>
          </w:p>
        </w:tc>
        <w:tc>
          <w:tcPr>
            <w:tcW w:w="5864" w:type="dxa"/>
            <w:shd w:val="clear" w:color="auto" w:fill="auto"/>
          </w:tcPr>
          <w:p w14:paraId="45932F13" w14:textId="77777777" w:rsidR="00200FA2" w:rsidRPr="00200FA2" w:rsidRDefault="00200FA2" w:rsidP="00200FA2">
            <w:pPr>
              <w:spacing w:after="0"/>
              <w:rPr>
                <w:rFonts w:cs="Arial"/>
              </w:rPr>
            </w:pPr>
            <w:r w:rsidRPr="00200FA2">
              <w:rPr>
                <w:rFonts w:cs="Arial"/>
              </w:rPr>
              <w:t>10 per gNB per 20MHz</w:t>
            </w:r>
          </w:p>
        </w:tc>
      </w:tr>
      <w:tr w:rsidR="00200FA2" w:rsidRPr="00200FA2" w14:paraId="02C2CC5F" w14:textId="77777777" w:rsidTr="00E46E0E">
        <w:trPr>
          <w:jc w:val="center"/>
        </w:trPr>
        <w:tc>
          <w:tcPr>
            <w:tcW w:w="3595" w:type="dxa"/>
            <w:shd w:val="clear" w:color="auto" w:fill="auto"/>
          </w:tcPr>
          <w:p w14:paraId="1FC5591C" w14:textId="77777777" w:rsidR="00200FA2" w:rsidRPr="00200FA2" w:rsidRDefault="00200FA2" w:rsidP="00200FA2">
            <w:pPr>
              <w:spacing w:after="0"/>
              <w:rPr>
                <w:rFonts w:cs="Arial"/>
              </w:rPr>
            </w:pPr>
            <w:r w:rsidRPr="00200FA2">
              <w:rPr>
                <w:rFonts w:cs="Arial"/>
              </w:rPr>
              <w:t>SCS</w:t>
            </w:r>
          </w:p>
        </w:tc>
        <w:tc>
          <w:tcPr>
            <w:tcW w:w="5864" w:type="dxa"/>
            <w:shd w:val="clear" w:color="auto" w:fill="auto"/>
          </w:tcPr>
          <w:p w14:paraId="70F85ADD" w14:textId="77777777" w:rsidR="00200FA2" w:rsidRPr="00200FA2" w:rsidRDefault="00200FA2" w:rsidP="00200FA2">
            <w:pPr>
              <w:spacing w:after="0"/>
              <w:rPr>
                <w:rFonts w:cs="Arial"/>
              </w:rPr>
            </w:pPr>
            <w:r w:rsidRPr="00200FA2">
              <w:rPr>
                <w:rFonts w:cs="Arial"/>
              </w:rPr>
              <w:t xml:space="preserve">30 </w:t>
            </w:r>
            <w:proofErr w:type="spellStart"/>
            <w:r w:rsidRPr="00200FA2">
              <w:rPr>
                <w:rFonts w:cs="Arial"/>
              </w:rPr>
              <w:t>KHz</w:t>
            </w:r>
            <w:proofErr w:type="spellEnd"/>
          </w:p>
        </w:tc>
      </w:tr>
      <w:tr w:rsidR="00200FA2" w:rsidRPr="00200FA2" w14:paraId="147ED1E3" w14:textId="77777777" w:rsidTr="00E46E0E">
        <w:trPr>
          <w:jc w:val="center"/>
        </w:trPr>
        <w:tc>
          <w:tcPr>
            <w:tcW w:w="3595" w:type="dxa"/>
            <w:shd w:val="clear" w:color="auto" w:fill="auto"/>
          </w:tcPr>
          <w:p w14:paraId="06270433" w14:textId="77777777" w:rsidR="00200FA2" w:rsidRPr="00200FA2" w:rsidRDefault="00200FA2" w:rsidP="00200FA2">
            <w:pPr>
              <w:spacing w:after="0"/>
              <w:rPr>
                <w:rFonts w:cs="Arial"/>
              </w:rPr>
            </w:pPr>
            <w:r w:rsidRPr="00200FA2">
              <w:rPr>
                <w:rFonts w:cs="Arial"/>
              </w:rPr>
              <w:t>Channel Model</w:t>
            </w:r>
          </w:p>
        </w:tc>
        <w:tc>
          <w:tcPr>
            <w:tcW w:w="5864" w:type="dxa"/>
            <w:shd w:val="clear" w:color="auto" w:fill="auto"/>
          </w:tcPr>
          <w:p w14:paraId="21D8C809" w14:textId="77777777" w:rsidR="00200FA2" w:rsidRPr="00200FA2" w:rsidRDefault="00200FA2" w:rsidP="00200FA2">
            <w:pPr>
              <w:spacing w:after="0"/>
              <w:rPr>
                <w:rFonts w:cs="Arial"/>
              </w:rPr>
            </w:pPr>
            <w:r w:rsidRPr="00200FA2">
              <w:rPr>
                <w:rFonts w:cs="Arial"/>
              </w:rPr>
              <w:t xml:space="preserve">NR </w:t>
            </w:r>
            <w:proofErr w:type="spellStart"/>
            <w:r w:rsidRPr="00200FA2">
              <w:rPr>
                <w:rFonts w:cs="Arial"/>
              </w:rPr>
              <w:t>InH</w:t>
            </w:r>
            <w:proofErr w:type="spellEnd"/>
            <w:r w:rsidRPr="00200FA2">
              <w:rPr>
                <w:rFonts w:cs="Arial"/>
              </w:rPr>
              <w:t xml:space="preserve"> Mixed Office model</w:t>
            </w:r>
          </w:p>
        </w:tc>
      </w:tr>
      <w:tr w:rsidR="00200FA2" w:rsidRPr="00200FA2" w14:paraId="679E1D74" w14:textId="77777777" w:rsidTr="00E46E0E">
        <w:trPr>
          <w:jc w:val="center"/>
        </w:trPr>
        <w:tc>
          <w:tcPr>
            <w:tcW w:w="3595" w:type="dxa"/>
            <w:shd w:val="clear" w:color="auto" w:fill="auto"/>
          </w:tcPr>
          <w:p w14:paraId="6046A6C6" w14:textId="77777777" w:rsidR="00200FA2" w:rsidRPr="00200FA2" w:rsidRDefault="00200FA2" w:rsidP="00200FA2">
            <w:pPr>
              <w:spacing w:after="0"/>
              <w:rPr>
                <w:rFonts w:cs="Arial"/>
              </w:rPr>
            </w:pPr>
            <w:r w:rsidRPr="00200FA2">
              <w:rPr>
                <w:rFonts w:cs="Arial"/>
              </w:rPr>
              <w:t>BS Tx Power</w:t>
            </w:r>
          </w:p>
        </w:tc>
        <w:tc>
          <w:tcPr>
            <w:tcW w:w="5864" w:type="dxa"/>
            <w:shd w:val="clear" w:color="auto" w:fill="auto"/>
          </w:tcPr>
          <w:p w14:paraId="1178F00F" w14:textId="77777777" w:rsidR="00200FA2" w:rsidRPr="00200FA2" w:rsidRDefault="00200FA2" w:rsidP="00200FA2">
            <w:pPr>
              <w:spacing w:after="0"/>
              <w:rPr>
                <w:rFonts w:cs="Arial"/>
              </w:rPr>
            </w:pPr>
            <w:r w:rsidRPr="00200FA2">
              <w:rPr>
                <w:rFonts w:cs="Arial"/>
              </w:rPr>
              <w:t>23dBm (total across all TX antennas)</w:t>
            </w:r>
          </w:p>
        </w:tc>
      </w:tr>
      <w:tr w:rsidR="00200FA2" w:rsidRPr="00200FA2" w14:paraId="5C21336D" w14:textId="77777777" w:rsidTr="00E46E0E">
        <w:trPr>
          <w:jc w:val="center"/>
        </w:trPr>
        <w:tc>
          <w:tcPr>
            <w:tcW w:w="3595" w:type="dxa"/>
            <w:shd w:val="clear" w:color="auto" w:fill="auto"/>
          </w:tcPr>
          <w:p w14:paraId="37DCD936" w14:textId="77777777" w:rsidR="00200FA2" w:rsidRPr="00200FA2" w:rsidRDefault="00200FA2" w:rsidP="00200FA2">
            <w:pPr>
              <w:spacing w:after="0"/>
              <w:rPr>
                <w:rFonts w:cs="Arial"/>
              </w:rPr>
            </w:pPr>
            <w:r w:rsidRPr="00200FA2">
              <w:rPr>
                <w:rFonts w:cs="Arial"/>
              </w:rPr>
              <w:t>UE Tx Power</w:t>
            </w:r>
          </w:p>
        </w:tc>
        <w:tc>
          <w:tcPr>
            <w:tcW w:w="5864" w:type="dxa"/>
            <w:shd w:val="clear" w:color="auto" w:fill="auto"/>
          </w:tcPr>
          <w:p w14:paraId="2E85BFF0" w14:textId="77777777" w:rsidR="00200FA2" w:rsidRPr="00200FA2" w:rsidRDefault="00200FA2" w:rsidP="00200FA2">
            <w:pPr>
              <w:spacing w:after="0"/>
              <w:rPr>
                <w:rFonts w:cs="Arial"/>
              </w:rPr>
            </w:pPr>
            <w:r w:rsidRPr="00200FA2">
              <w:rPr>
                <w:rFonts w:cs="Arial"/>
              </w:rPr>
              <w:t>23dBm (total across all TX antennas)</w:t>
            </w:r>
          </w:p>
        </w:tc>
      </w:tr>
      <w:tr w:rsidR="00200FA2" w:rsidRPr="00200FA2" w14:paraId="2EDB361E" w14:textId="77777777" w:rsidTr="00E46E0E">
        <w:trPr>
          <w:jc w:val="center"/>
        </w:trPr>
        <w:tc>
          <w:tcPr>
            <w:tcW w:w="3595" w:type="dxa"/>
            <w:shd w:val="clear" w:color="auto" w:fill="auto"/>
          </w:tcPr>
          <w:p w14:paraId="00BEC341" w14:textId="77777777" w:rsidR="00200FA2" w:rsidRPr="00200FA2" w:rsidRDefault="00200FA2" w:rsidP="00200FA2">
            <w:pPr>
              <w:spacing w:after="0"/>
              <w:rPr>
                <w:rFonts w:cs="Arial"/>
              </w:rPr>
            </w:pPr>
            <w:r w:rsidRPr="00200FA2">
              <w:rPr>
                <w:rFonts w:cs="Arial"/>
              </w:rPr>
              <w:t>BS Antenna gain</w:t>
            </w:r>
          </w:p>
        </w:tc>
        <w:tc>
          <w:tcPr>
            <w:tcW w:w="5864" w:type="dxa"/>
            <w:shd w:val="clear" w:color="auto" w:fill="auto"/>
          </w:tcPr>
          <w:p w14:paraId="3155423F" w14:textId="77777777" w:rsidR="00200FA2" w:rsidRPr="00200FA2" w:rsidRDefault="00200FA2" w:rsidP="00200FA2">
            <w:pPr>
              <w:spacing w:after="0"/>
              <w:rPr>
                <w:rFonts w:cs="Arial"/>
              </w:rPr>
            </w:pPr>
            <w:r w:rsidRPr="00200FA2">
              <w:rPr>
                <w:rFonts w:cs="Arial"/>
              </w:rPr>
              <w:t xml:space="preserve">0dBi   </w:t>
            </w:r>
          </w:p>
        </w:tc>
      </w:tr>
      <w:tr w:rsidR="00200FA2" w:rsidRPr="00200FA2" w14:paraId="078C49EA" w14:textId="77777777" w:rsidTr="00E46E0E">
        <w:trPr>
          <w:jc w:val="center"/>
        </w:trPr>
        <w:tc>
          <w:tcPr>
            <w:tcW w:w="3595" w:type="dxa"/>
            <w:shd w:val="clear" w:color="auto" w:fill="auto"/>
          </w:tcPr>
          <w:p w14:paraId="2AB7E9F7" w14:textId="77777777" w:rsidR="00200FA2" w:rsidRPr="00200FA2" w:rsidRDefault="00200FA2" w:rsidP="00200FA2">
            <w:pPr>
              <w:spacing w:after="0"/>
              <w:rPr>
                <w:rFonts w:cs="Arial"/>
              </w:rPr>
            </w:pPr>
            <w:r w:rsidRPr="00200FA2">
              <w:rPr>
                <w:rFonts w:cs="Arial"/>
              </w:rPr>
              <w:t>UE Antenna gain</w:t>
            </w:r>
          </w:p>
        </w:tc>
        <w:tc>
          <w:tcPr>
            <w:tcW w:w="5864" w:type="dxa"/>
            <w:shd w:val="clear" w:color="auto" w:fill="auto"/>
          </w:tcPr>
          <w:p w14:paraId="6C976861" w14:textId="77777777" w:rsidR="00200FA2" w:rsidRPr="00200FA2" w:rsidRDefault="00200FA2" w:rsidP="00200FA2">
            <w:pPr>
              <w:spacing w:after="0"/>
              <w:rPr>
                <w:rFonts w:cs="Arial"/>
              </w:rPr>
            </w:pPr>
            <w:r w:rsidRPr="00200FA2">
              <w:rPr>
                <w:rFonts w:cs="Arial"/>
              </w:rPr>
              <w:t xml:space="preserve">0 </w:t>
            </w:r>
            <w:proofErr w:type="spellStart"/>
            <w:r w:rsidRPr="00200FA2">
              <w:rPr>
                <w:rFonts w:cs="Arial"/>
              </w:rPr>
              <w:t>dBi</w:t>
            </w:r>
            <w:proofErr w:type="spellEnd"/>
          </w:p>
        </w:tc>
      </w:tr>
      <w:tr w:rsidR="00200FA2" w:rsidRPr="00200FA2" w14:paraId="21A23D44" w14:textId="77777777" w:rsidTr="00E46E0E">
        <w:trPr>
          <w:jc w:val="center"/>
        </w:trPr>
        <w:tc>
          <w:tcPr>
            <w:tcW w:w="3595" w:type="dxa"/>
            <w:shd w:val="clear" w:color="auto" w:fill="auto"/>
          </w:tcPr>
          <w:p w14:paraId="2BFC4AD5" w14:textId="77777777" w:rsidR="00200FA2" w:rsidRPr="00200FA2" w:rsidRDefault="00200FA2" w:rsidP="00200FA2">
            <w:pPr>
              <w:spacing w:after="0"/>
              <w:rPr>
                <w:rFonts w:cs="Arial"/>
              </w:rPr>
            </w:pPr>
            <w:r w:rsidRPr="00200FA2">
              <w:rPr>
                <w:rFonts w:cs="Arial"/>
              </w:rPr>
              <w:t>BS Noise Figure</w:t>
            </w:r>
          </w:p>
        </w:tc>
        <w:tc>
          <w:tcPr>
            <w:tcW w:w="5864" w:type="dxa"/>
            <w:shd w:val="clear" w:color="auto" w:fill="auto"/>
          </w:tcPr>
          <w:p w14:paraId="08CFA965" w14:textId="77777777" w:rsidR="00200FA2" w:rsidRPr="00200FA2" w:rsidRDefault="00200FA2" w:rsidP="00200FA2">
            <w:pPr>
              <w:spacing w:after="0"/>
              <w:rPr>
                <w:rFonts w:cs="Arial"/>
              </w:rPr>
            </w:pPr>
            <w:r w:rsidRPr="00200FA2">
              <w:rPr>
                <w:rFonts w:cs="Arial"/>
              </w:rPr>
              <w:t>5dB</w:t>
            </w:r>
          </w:p>
        </w:tc>
      </w:tr>
      <w:tr w:rsidR="00200FA2" w:rsidRPr="00200FA2" w14:paraId="615BC11E" w14:textId="77777777" w:rsidTr="00E46E0E">
        <w:trPr>
          <w:jc w:val="center"/>
        </w:trPr>
        <w:tc>
          <w:tcPr>
            <w:tcW w:w="3595" w:type="dxa"/>
            <w:shd w:val="clear" w:color="auto" w:fill="auto"/>
          </w:tcPr>
          <w:p w14:paraId="68152EAB" w14:textId="77777777" w:rsidR="00200FA2" w:rsidRPr="00200FA2" w:rsidRDefault="00200FA2" w:rsidP="00200FA2">
            <w:pPr>
              <w:spacing w:after="0"/>
              <w:rPr>
                <w:rFonts w:cs="Arial"/>
              </w:rPr>
            </w:pPr>
            <w:r w:rsidRPr="00200FA2">
              <w:rPr>
                <w:rFonts w:cs="Arial"/>
              </w:rPr>
              <w:t>UE Receiver Noise Figure</w:t>
            </w:r>
          </w:p>
        </w:tc>
        <w:tc>
          <w:tcPr>
            <w:tcW w:w="5864" w:type="dxa"/>
            <w:shd w:val="clear" w:color="auto" w:fill="auto"/>
          </w:tcPr>
          <w:p w14:paraId="0FAC5594" w14:textId="77777777" w:rsidR="00200FA2" w:rsidRPr="00200FA2" w:rsidRDefault="00200FA2" w:rsidP="00200FA2">
            <w:pPr>
              <w:spacing w:after="0"/>
              <w:rPr>
                <w:rFonts w:cs="Arial"/>
              </w:rPr>
            </w:pPr>
            <w:r w:rsidRPr="00200FA2">
              <w:rPr>
                <w:rFonts w:cs="Arial"/>
              </w:rPr>
              <w:t>9dB</w:t>
            </w:r>
          </w:p>
        </w:tc>
      </w:tr>
      <w:tr w:rsidR="00200FA2" w:rsidRPr="00200FA2" w14:paraId="3C59C3C5" w14:textId="77777777" w:rsidTr="00E46E0E">
        <w:trPr>
          <w:jc w:val="center"/>
        </w:trPr>
        <w:tc>
          <w:tcPr>
            <w:tcW w:w="3595" w:type="dxa"/>
            <w:shd w:val="clear" w:color="auto" w:fill="auto"/>
          </w:tcPr>
          <w:p w14:paraId="180C7823" w14:textId="77777777" w:rsidR="00200FA2" w:rsidRPr="00200FA2" w:rsidRDefault="00200FA2" w:rsidP="00200FA2">
            <w:pPr>
              <w:spacing w:after="0"/>
              <w:rPr>
                <w:rFonts w:cs="Arial"/>
              </w:rPr>
            </w:pPr>
            <w:r w:rsidRPr="00200FA2">
              <w:rPr>
                <w:rFonts w:cs="Arial"/>
              </w:rPr>
              <w:t>UE receiver</w:t>
            </w:r>
          </w:p>
        </w:tc>
        <w:tc>
          <w:tcPr>
            <w:tcW w:w="5864" w:type="dxa"/>
            <w:shd w:val="clear" w:color="auto" w:fill="auto"/>
          </w:tcPr>
          <w:p w14:paraId="3169A132" w14:textId="77777777" w:rsidR="00200FA2" w:rsidRPr="00200FA2" w:rsidRDefault="00200FA2" w:rsidP="00200FA2">
            <w:pPr>
              <w:spacing w:after="0"/>
              <w:rPr>
                <w:rFonts w:cs="Arial"/>
              </w:rPr>
            </w:pPr>
            <w:r w:rsidRPr="00200FA2">
              <w:rPr>
                <w:rFonts w:cs="Arial"/>
              </w:rPr>
              <w:t>MMSE-IRC</w:t>
            </w:r>
          </w:p>
        </w:tc>
      </w:tr>
      <w:tr w:rsidR="00200FA2" w:rsidRPr="00200FA2" w14:paraId="579A1DFB" w14:textId="77777777" w:rsidTr="00E46E0E">
        <w:trPr>
          <w:jc w:val="center"/>
        </w:trPr>
        <w:tc>
          <w:tcPr>
            <w:tcW w:w="3595" w:type="dxa"/>
            <w:shd w:val="clear" w:color="auto" w:fill="auto"/>
          </w:tcPr>
          <w:p w14:paraId="5AB836C7" w14:textId="77777777" w:rsidR="00200FA2" w:rsidRPr="00200FA2" w:rsidRDefault="00200FA2" w:rsidP="00200FA2">
            <w:pPr>
              <w:spacing w:after="0"/>
              <w:rPr>
                <w:rFonts w:cs="Arial"/>
              </w:rPr>
            </w:pPr>
            <w:r w:rsidRPr="00200FA2">
              <w:rPr>
                <w:rFonts w:cs="Arial"/>
              </w:rPr>
              <w:t>BS antenna Array configuration</w:t>
            </w:r>
          </w:p>
        </w:tc>
        <w:tc>
          <w:tcPr>
            <w:tcW w:w="5864" w:type="dxa"/>
            <w:shd w:val="clear" w:color="auto" w:fill="auto"/>
          </w:tcPr>
          <w:p w14:paraId="681A64CE" w14:textId="77777777" w:rsidR="00200FA2" w:rsidRPr="00200FA2" w:rsidRDefault="00200FA2" w:rsidP="00200FA2">
            <w:pPr>
              <w:spacing w:after="0"/>
              <w:rPr>
                <w:rFonts w:cs="Arial"/>
                <w:lang w:val="sv-SE"/>
              </w:rPr>
            </w:pPr>
            <w:r w:rsidRPr="00200FA2">
              <w:rPr>
                <w:rFonts w:cs="Arial"/>
                <w:lang w:val="sv-SE"/>
              </w:rPr>
              <w:t>(M, N, P, M</w:t>
            </w:r>
            <w:r w:rsidRPr="00200FA2">
              <w:rPr>
                <w:rFonts w:cs="Arial"/>
                <w:vertAlign w:val="subscript"/>
                <w:lang w:val="sv-SE"/>
              </w:rPr>
              <w:t>g</w:t>
            </w:r>
            <w:r w:rsidRPr="00200FA2">
              <w:rPr>
                <w:rFonts w:cs="Arial"/>
                <w:lang w:val="sv-SE"/>
              </w:rPr>
              <w:t>, N</w:t>
            </w:r>
            <w:r w:rsidRPr="00200FA2">
              <w:rPr>
                <w:rFonts w:cs="Arial"/>
                <w:vertAlign w:val="subscript"/>
                <w:lang w:val="sv-SE"/>
              </w:rPr>
              <w:t>g</w:t>
            </w:r>
            <w:r w:rsidRPr="00200FA2">
              <w:rPr>
                <w:rFonts w:cs="Arial"/>
                <w:lang w:val="sv-SE"/>
              </w:rPr>
              <w:t xml:space="preserve">) = (1, 2, 2, 1, 1), dH = dV = 0.5 </w:t>
            </w:r>
            <w:r w:rsidRPr="00200FA2">
              <w:rPr>
                <w:rFonts w:cs="Arial"/>
              </w:rPr>
              <w:t>λ</w:t>
            </w:r>
          </w:p>
        </w:tc>
      </w:tr>
      <w:tr w:rsidR="00200FA2" w:rsidRPr="00200FA2" w14:paraId="3F74992D" w14:textId="77777777" w:rsidTr="00E46E0E">
        <w:trPr>
          <w:jc w:val="center"/>
        </w:trPr>
        <w:tc>
          <w:tcPr>
            <w:tcW w:w="3595" w:type="dxa"/>
            <w:shd w:val="clear" w:color="auto" w:fill="auto"/>
          </w:tcPr>
          <w:p w14:paraId="4E7D1CA5" w14:textId="77777777" w:rsidR="00200FA2" w:rsidRPr="00200FA2" w:rsidRDefault="00200FA2" w:rsidP="00200FA2">
            <w:pPr>
              <w:spacing w:after="0"/>
              <w:rPr>
                <w:rFonts w:cs="Arial"/>
              </w:rPr>
            </w:pPr>
            <w:r w:rsidRPr="00200FA2">
              <w:rPr>
                <w:rFonts w:cs="Arial"/>
              </w:rPr>
              <w:t>UE antenna Array configuration</w:t>
            </w:r>
          </w:p>
        </w:tc>
        <w:tc>
          <w:tcPr>
            <w:tcW w:w="5864" w:type="dxa"/>
            <w:shd w:val="clear" w:color="auto" w:fill="auto"/>
          </w:tcPr>
          <w:p w14:paraId="30C0C673" w14:textId="77777777" w:rsidR="00200FA2" w:rsidRPr="00200FA2" w:rsidRDefault="00200FA2" w:rsidP="00200FA2">
            <w:pPr>
              <w:spacing w:after="0"/>
              <w:rPr>
                <w:rFonts w:cs="Arial"/>
              </w:rPr>
            </w:pPr>
            <w:r w:rsidRPr="00200FA2">
              <w:rPr>
                <w:rFonts w:cs="Arial"/>
              </w:rPr>
              <w:t xml:space="preserve">Baseline Tx/Rx: (M, N, P, Mg, Ng) = (1, 1, 2, 1, 1), </w:t>
            </w:r>
          </w:p>
          <w:p w14:paraId="6E8A01D1" w14:textId="77777777" w:rsidR="00200FA2" w:rsidRPr="00200FA2" w:rsidRDefault="00200FA2" w:rsidP="00200FA2">
            <w:pPr>
              <w:spacing w:after="0"/>
              <w:rPr>
                <w:rFonts w:cs="Arial"/>
              </w:rPr>
            </w:pPr>
            <w:proofErr w:type="spellStart"/>
            <w:r w:rsidRPr="00200FA2">
              <w:rPr>
                <w:rFonts w:cs="Arial"/>
              </w:rPr>
              <w:t>dH</w:t>
            </w:r>
            <w:proofErr w:type="spellEnd"/>
            <w:r w:rsidRPr="00200FA2">
              <w:rPr>
                <w:rFonts w:cs="Arial"/>
              </w:rPr>
              <w:t xml:space="preserve"> = </w:t>
            </w:r>
            <w:proofErr w:type="spellStart"/>
            <w:r w:rsidRPr="00200FA2">
              <w:rPr>
                <w:rFonts w:cs="Arial"/>
              </w:rPr>
              <w:t>dV</w:t>
            </w:r>
            <w:proofErr w:type="spellEnd"/>
            <w:r w:rsidRPr="00200FA2">
              <w:rPr>
                <w:rFonts w:cs="Arial"/>
              </w:rPr>
              <w:t xml:space="preserve"> = 0.5 λ</w:t>
            </w:r>
          </w:p>
        </w:tc>
      </w:tr>
      <w:tr w:rsidR="00200FA2" w:rsidRPr="00200FA2" w14:paraId="2D4D2B6F" w14:textId="77777777" w:rsidTr="00E46E0E">
        <w:trPr>
          <w:jc w:val="center"/>
        </w:trPr>
        <w:tc>
          <w:tcPr>
            <w:tcW w:w="3595" w:type="dxa"/>
            <w:shd w:val="clear" w:color="auto" w:fill="auto"/>
          </w:tcPr>
          <w:p w14:paraId="77251CB3" w14:textId="77777777" w:rsidR="00200FA2" w:rsidRPr="00200FA2" w:rsidRDefault="00200FA2" w:rsidP="00200FA2">
            <w:pPr>
              <w:spacing w:after="0"/>
              <w:rPr>
                <w:rFonts w:cs="Arial"/>
              </w:rPr>
            </w:pPr>
            <w:r w:rsidRPr="00200FA2">
              <w:rPr>
                <w:rFonts w:cs="Arial"/>
              </w:rPr>
              <w:t>Traffic model</w:t>
            </w:r>
          </w:p>
        </w:tc>
        <w:tc>
          <w:tcPr>
            <w:tcW w:w="5864" w:type="dxa"/>
            <w:shd w:val="clear" w:color="auto" w:fill="FFFFFF" w:themeFill="background1"/>
          </w:tcPr>
          <w:p w14:paraId="65CAF88F" w14:textId="77777777" w:rsidR="00200FA2" w:rsidRPr="00200FA2" w:rsidRDefault="00200FA2" w:rsidP="00200FA2">
            <w:pPr>
              <w:spacing w:after="0"/>
              <w:rPr>
                <w:rFonts w:cs="Arial"/>
              </w:rPr>
            </w:pPr>
            <w:r w:rsidRPr="00200FA2">
              <w:rPr>
                <w:rFonts w:cs="Arial"/>
              </w:rPr>
              <w:t xml:space="preserve">According to 36.889 Table A.1.1. </w:t>
            </w:r>
          </w:p>
          <w:p w14:paraId="36AE77C4" w14:textId="77777777" w:rsidR="00200FA2" w:rsidRPr="00200FA2" w:rsidRDefault="00200FA2" w:rsidP="00200FA2">
            <w:pPr>
              <w:spacing w:after="0"/>
              <w:rPr>
                <w:rFonts w:cs="Arial"/>
              </w:rPr>
            </w:pPr>
            <w:r w:rsidRPr="00200FA2">
              <w:rPr>
                <w:rFonts w:cs="Arial"/>
              </w:rPr>
              <w:t>DL/UL FTP traffic – DL/UL traffic ratio: 1/1 and 2/1</w:t>
            </w:r>
          </w:p>
          <w:p w14:paraId="5E3570AB" w14:textId="77777777" w:rsidR="00200FA2" w:rsidRPr="00200FA2" w:rsidRDefault="00200FA2" w:rsidP="00200FA2">
            <w:pPr>
              <w:spacing w:after="0"/>
              <w:rPr>
                <w:rFonts w:cs="Arial"/>
              </w:rPr>
            </w:pPr>
            <w:r w:rsidRPr="00200FA2">
              <w:rPr>
                <w:rFonts w:cs="Arial"/>
              </w:rPr>
              <w:t>For both 1/1 and 2/1 traffic ratios low and medium load scenarios are captured</w:t>
            </w:r>
          </w:p>
          <w:p w14:paraId="4330417D" w14:textId="77777777" w:rsidR="00200FA2" w:rsidRPr="00200FA2" w:rsidRDefault="00200FA2" w:rsidP="00200FA2">
            <w:pPr>
              <w:spacing w:after="0"/>
              <w:rPr>
                <w:rFonts w:cs="Arial"/>
              </w:rPr>
            </w:pPr>
          </w:p>
        </w:tc>
      </w:tr>
      <w:tr w:rsidR="00200FA2" w:rsidRPr="00200FA2" w14:paraId="4690B466" w14:textId="77777777" w:rsidTr="00E46E0E">
        <w:trPr>
          <w:jc w:val="center"/>
        </w:trPr>
        <w:tc>
          <w:tcPr>
            <w:tcW w:w="3595" w:type="dxa"/>
            <w:shd w:val="clear" w:color="auto" w:fill="auto"/>
          </w:tcPr>
          <w:p w14:paraId="0487FEB2" w14:textId="77777777" w:rsidR="00200FA2" w:rsidRPr="00200FA2" w:rsidRDefault="00200FA2" w:rsidP="00200FA2">
            <w:pPr>
              <w:spacing w:after="0"/>
              <w:rPr>
                <w:rFonts w:cs="Arial"/>
              </w:rPr>
            </w:pPr>
            <w:r w:rsidRPr="00200FA2">
              <w:rPr>
                <w:rFonts w:cs="Arial"/>
              </w:rPr>
              <w:t>UE to UE link pathloss model</w:t>
            </w:r>
          </w:p>
        </w:tc>
        <w:tc>
          <w:tcPr>
            <w:tcW w:w="5864" w:type="dxa"/>
            <w:shd w:val="clear" w:color="auto" w:fill="auto"/>
          </w:tcPr>
          <w:p w14:paraId="70429D12" w14:textId="77777777" w:rsidR="00200FA2" w:rsidRPr="00200FA2" w:rsidRDefault="00200FA2" w:rsidP="00200FA2">
            <w:pPr>
              <w:spacing w:after="0"/>
              <w:rPr>
                <w:rFonts w:cs="Arial"/>
              </w:rPr>
            </w:pPr>
            <w:r w:rsidRPr="00200FA2">
              <w:rPr>
                <w:rFonts w:cs="Arial"/>
              </w:rPr>
              <w:t xml:space="preserve">Directly use </w:t>
            </w:r>
            <w:proofErr w:type="spellStart"/>
            <w:r w:rsidRPr="00200FA2">
              <w:rPr>
                <w:rFonts w:cs="Arial"/>
              </w:rPr>
              <w:t>InH</w:t>
            </w:r>
            <w:proofErr w:type="spellEnd"/>
            <w:r w:rsidRPr="00200FA2">
              <w:rPr>
                <w:rFonts w:cs="Arial"/>
              </w:rPr>
              <w:t xml:space="preserve"> office pathloss model with proper d_3D with indoor mixed office LOS probability</w:t>
            </w:r>
          </w:p>
        </w:tc>
      </w:tr>
      <w:tr w:rsidR="00200FA2" w:rsidRPr="00200FA2" w14:paraId="1A570C55" w14:textId="77777777" w:rsidTr="00E46E0E">
        <w:trPr>
          <w:jc w:val="center"/>
        </w:trPr>
        <w:tc>
          <w:tcPr>
            <w:tcW w:w="3595" w:type="dxa"/>
            <w:shd w:val="clear" w:color="auto" w:fill="auto"/>
          </w:tcPr>
          <w:p w14:paraId="38658672" w14:textId="77777777" w:rsidR="00200FA2" w:rsidRPr="00200FA2" w:rsidRDefault="00200FA2" w:rsidP="00200FA2">
            <w:pPr>
              <w:spacing w:after="0"/>
              <w:rPr>
                <w:rFonts w:cs="Arial"/>
              </w:rPr>
            </w:pPr>
            <w:r w:rsidRPr="00200FA2">
              <w:rPr>
                <w:rFonts w:cs="Arial"/>
              </w:rPr>
              <w:t>gNB to gNB link pathloss model</w:t>
            </w:r>
          </w:p>
        </w:tc>
        <w:tc>
          <w:tcPr>
            <w:tcW w:w="5864" w:type="dxa"/>
            <w:shd w:val="clear" w:color="auto" w:fill="auto"/>
          </w:tcPr>
          <w:p w14:paraId="29E391A4" w14:textId="77777777" w:rsidR="00200FA2" w:rsidRPr="00200FA2" w:rsidRDefault="00200FA2" w:rsidP="00200FA2">
            <w:pPr>
              <w:spacing w:after="0"/>
              <w:rPr>
                <w:rFonts w:cs="Arial"/>
              </w:rPr>
            </w:pPr>
            <w:r w:rsidRPr="00200FA2">
              <w:rPr>
                <w:rFonts w:cs="Arial"/>
              </w:rPr>
              <w:t xml:space="preserve">Directly use </w:t>
            </w:r>
            <w:proofErr w:type="spellStart"/>
            <w:r w:rsidRPr="00200FA2">
              <w:rPr>
                <w:rFonts w:cs="Arial"/>
              </w:rPr>
              <w:t>InH</w:t>
            </w:r>
            <w:proofErr w:type="spellEnd"/>
            <w:r w:rsidRPr="00200FA2">
              <w:rPr>
                <w:rFonts w:cs="Arial"/>
              </w:rPr>
              <w:t xml:space="preserve"> office pathloss model with proper d_3D with indoor mixed office LOS probability</w:t>
            </w:r>
          </w:p>
        </w:tc>
      </w:tr>
    </w:tbl>
    <w:p w14:paraId="1880E4DC" w14:textId="77777777" w:rsidR="00200FA2" w:rsidRPr="00200FA2" w:rsidRDefault="00200FA2" w:rsidP="00200FA2">
      <w:pPr>
        <w:pStyle w:val="Default"/>
        <w:jc w:val="both"/>
        <w:rPr>
          <w:rFonts w:ascii="Arial" w:hAnsi="Arial" w:cs="Arial"/>
          <w:bCs/>
          <w:sz w:val="20"/>
          <w:szCs w:val="20"/>
        </w:rPr>
      </w:pPr>
    </w:p>
    <w:p w14:paraId="70C4CFC9" w14:textId="4C1A8C57" w:rsidR="00200FA2" w:rsidRDefault="00200FA2" w:rsidP="00200FA2">
      <w:pPr>
        <w:pStyle w:val="Reference"/>
        <w:numPr>
          <w:ilvl w:val="0"/>
          <w:numId w:val="0"/>
        </w:numPr>
        <w:ind w:left="567" w:hanging="567"/>
      </w:pPr>
    </w:p>
    <w:sectPr w:rsidR="00200FA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A5535" w14:textId="77777777" w:rsidR="0091192F" w:rsidRDefault="0091192F">
      <w:pPr>
        <w:spacing w:after="0"/>
      </w:pPr>
      <w:r>
        <w:separator/>
      </w:r>
    </w:p>
  </w:endnote>
  <w:endnote w:type="continuationSeparator" w:id="0">
    <w:p w14:paraId="03543312" w14:textId="77777777" w:rsidR="0091192F" w:rsidRDefault="00911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8712D" w14:textId="77777777" w:rsidR="0091192F" w:rsidRDefault="0091192F">
      <w:pPr>
        <w:spacing w:after="0"/>
      </w:pPr>
      <w:r>
        <w:separator/>
      </w:r>
    </w:p>
  </w:footnote>
  <w:footnote w:type="continuationSeparator" w:id="0">
    <w:p w14:paraId="41B68B80" w14:textId="77777777" w:rsidR="0091192F" w:rsidRDefault="009119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3E8593A"/>
    <w:multiLevelType w:val="hybridMultilevel"/>
    <w:tmpl w:val="AA66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6A3828BB"/>
    <w:multiLevelType w:val="hybridMultilevel"/>
    <w:tmpl w:val="A4DC3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num w:numId="1" w16cid:durableId="1656489936">
    <w:abstractNumId w:val="2"/>
  </w:num>
  <w:num w:numId="2" w16cid:durableId="512574993">
    <w:abstractNumId w:val="10"/>
  </w:num>
  <w:num w:numId="3" w16cid:durableId="1637418349">
    <w:abstractNumId w:val="11"/>
  </w:num>
  <w:num w:numId="4" w16cid:durableId="987587110">
    <w:abstractNumId w:val="3"/>
  </w:num>
  <w:num w:numId="5" w16cid:durableId="358160993">
    <w:abstractNumId w:val="5"/>
  </w:num>
  <w:num w:numId="6" w16cid:durableId="748383740">
    <w:abstractNumId w:val="7"/>
  </w:num>
  <w:num w:numId="7" w16cid:durableId="881403045">
    <w:abstractNumId w:val="13"/>
  </w:num>
  <w:num w:numId="8" w16cid:durableId="1559976299">
    <w:abstractNumId w:val="0"/>
  </w:num>
  <w:num w:numId="9" w16cid:durableId="1028146870">
    <w:abstractNumId w:val="15"/>
  </w:num>
  <w:num w:numId="10" w16cid:durableId="131409456">
    <w:abstractNumId w:val="8"/>
  </w:num>
  <w:num w:numId="11" w16cid:durableId="1098134506">
    <w:abstractNumId w:val="12"/>
  </w:num>
  <w:num w:numId="12" w16cid:durableId="1517622597">
    <w:abstractNumId w:val="16"/>
  </w:num>
  <w:num w:numId="13" w16cid:durableId="1325474963">
    <w:abstractNumId w:val="9"/>
  </w:num>
  <w:num w:numId="14" w16cid:durableId="1123424368">
    <w:abstractNumId w:val="2"/>
  </w:num>
  <w:num w:numId="15" w16cid:durableId="452596885">
    <w:abstractNumId w:val="1"/>
  </w:num>
  <w:num w:numId="16" w16cid:durableId="1344895778">
    <w:abstractNumId w:val="6"/>
  </w:num>
  <w:num w:numId="17" w16cid:durableId="1779983847">
    <w:abstractNumId w:val="4"/>
  </w:num>
  <w:num w:numId="18" w16cid:durableId="16143554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37CF5"/>
    <w:rsid w:val="00040136"/>
    <w:rsid w:val="00040478"/>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77C36"/>
    <w:rsid w:val="0008037F"/>
    <w:rsid w:val="000805B2"/>
    <w:rsid w:val="00080C7D"/>
    <w:rsid w:val="000813E1"/>
    <w:rsid w:val="0008162A"/>
    <w:rsid w:val="00082A10"/>
    <w:rsid w:val="0008309F"/>
    <w:rsid w:val="000837B9"/>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738"/>
    <w:rsid w:val="000C3FA9"/>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64A5"/>
    <w:rsid w:val="000D6E5D"/>
    <w:rsid w:val="000D75B1"/>
    <w:rsid w:val="000E0023"/>
    <w:rsid w:val="000E05C9"/>
    <w:rsid w:val="000E07CB"/>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1AE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4F7A"/>
    <w:rsid w:val="00155464"/>
    <w:rsid w:val="00155BBC"/>
    <w:rsid w:val="00155E4E"/>
    <w:rsid w:val="00156370"/>
    <w:rsid w:val="001609E3"/>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6265"/>
    <w:rsid w:val="001866E6"/>
    <w:rsid w:val="00186AE3"/>
    <w:rsid w:val="00187A1B"/>
    <w:rsid w:val="001904EE"/>
    <w:rsid w:val="00190F64"/>
    <w:rsid w:val="00191C25"/>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2B35"/>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2672"/>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023"/>
    <w:rsid w:val="001F7F4F"/>
    <w:rsid w:val="001F7F62"/>
    <w:rsid w:val="00200379"/>
    <w:rsid w:val="00200438"/>
    <w:rsid w:val="00200FA2"/>
    <w:rsid w:val="002014D5"/>
    <w:rsid w:val="00201C05"/>
    <w:rsid w:val="00201D43"/>
    <w:rsid w:val="00201F2D"/>
    <w:rsid w:val="002020F1"/>
    <w:rsid w:val="00202F8E"/>
    <w:rsid w:val="00203967"/>
    <w:rsid w:val="0020408A"/>
    <w:rsid w:val="002042AF"/>
    <w:rsid w:val="00204547"/>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BD7"/>
    <w:rsid w:val="002229EE"/>
    <w:rsid w:val="00223747"/>
    <w:rsid w:val="002240CF"/>
    <w:rsid w:val="00225A04"/>
    <w:rsid w:val="00225B07"/>
    <w:rsid w:val="0022629E"/>
    <w:rsid w:val="00226A95"/>
    <w:rsid w:val="0022793E"/>
    <w:rsid w:val="0023013B"/>
    <w:rsid w:val="00231176"/>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5EEE"/>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013"/>
    <w:rsid w:val="002B3A1A"/>
    <w:rsid w:val="002B4F94"/>
    <w:rsid w:val="002B5810"/>
    <w:rsid w:val="002B5926"/>
    <w:rsid w:val="002B65DD"/>
    <w:rsid w:val="002C0C00"/>
    <w:rsid w:val="002C0FA5"/>
    <w:rsid w:val="002C1220"/>
    <w:rsid w:val="002C1969"/>
    <w:rsid w:val="002C2AA8"/>
    <w:rsid w:val="002C3BAD"/>
    <w:rsid w:val="002C4234"/>
    <w:rsid w:val="002C4C84"/>
    <w:rsid w:val="002C4FDD"/>
    <w:rsid w:val="002C5575"/>
    <w:rsid w:val="002C5906"/>
    <w:rsid w:val="002C6520"/>
    <w:rsid w:val="002C6E1A"/>
    <w:rsid w:val="002C6FC7"/>
    <w:rsid w:val="002C6FF3"/>
    <w:rsid w:val="002C7497"/>
    <w:rsid w:val="002C7954"/>
    <w:rsid w:val="002D0A1F"/>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ECD"/>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30B2"/>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05BB"/>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C2E"/>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DF4"/>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3504"/>
    <w:rsid w:val="004D3CC9"/>
    <w:rsid w:val="004D581F"/>
    <w:rsid w:val="004D5BE1"/>
    <w:rsid w:val="004D7FA8"/>
    <w:rsid w:val="004D7FD7"/>
    <w:rsid w:val="004E00F9"/>
    <w:rsid w:val="004E08DF"/>
    <w:rsid w:val="004E1BD0"/>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D13"/>
    <w:rsid w:val="00523D73"/>
    <w:rsid w:val="0052484D"/>
    <w:rsid w:val="00524E62"/>
    <w:rsid w:val="0052583E"/>
    <w:rsid w:val="00527487"/>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50449"/>
    <w:rsid w:val="00551165"/>
    <w:rsid w:val="005513CD"/>
    <w:rsid w:val="005515F9"/>
    <w:rsid w:val="00551DBC"/>
    <w:rsid w:val="00552C2E"/>
    <w:rsid w:val="005547B1"/>
    <w:rsid w:val="00554C02"/>
    <w:rsid w:val="00555492"/>
    <w:rsid w:val="00555C85"/>
    <w:rsid w:val="00556FEA"/>
    <w:rsid w:val="0055721F"/>
    <w:rsid w:val="005605E9"/>
    <w:rsid w:val="00560653"/>
    <w:rsid w:val="00561864"/>
    <w:rsid w:val="00561992"/>
    <w:rsid w:val="00561EB5"/>
    <w:rsid w:val="005634FD"/>
    <w:rsid w:val="00564301"/>
    <w:rsid w:val="005658A7"/>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A0A8B"/>
    <w:rsid w:val="005A0F76"/>
    <w:rsid w:val="005A1402"/>
    <w:rsid w:val="005A155D"/>
    <w:rsid w:val="005A1CA2"/>
    <w:rsid w:val="005A26C3"/>
    <w:rsid w:val="005A374A"/>
    <w:rsid w:val="005A43E5"/>
    <w:rsid w:val="005A47A7"/>
    <w:rsid w:val="005A4853"/>
    <w:rsid w:val="005A4C7E"/>
    <w:rsid w:val="005A734D"/>
    <w:rsid w:val="005A7539"/>
    <w:rsid w:val="005A7954"/>
    <w:rsid w:val="005B0D4D"/>
    <w:rsid w:val="005B138B"/>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2896"/>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E13"/>
    <w:rsid w:val="00643F2D"/>
    <w:rsid w:val="0064406B"/>
    <w:rsid w:val="00644409"/>
    <w:rsid w:val="006448CD"/>
    <w:rsid w:val="0064540F"/>
    <w:rsid w:val="00645825"/>
    <w:rsid w:val="00645BBC"/>
    <w:rsid w:val="0064612A"/>
    <w:rsid w:val="00647103"/>
    <w:rsid w:val="00647584"/>
    <w:rsid w:val="00647F06"/>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037B"/>
    <w:rsid w:val="006D1299"/>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3A5"/>
    <w:rsid w:val="00721420"/>
    <w:rsid w:val="0072156A"/>
    <w:rsid w:val="007215E2"/>
    <w:rsid w:val="00721A2C"/>
    <w:rsid w:val="00722B7F"/>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7355"/>
    <w:rsid w:val="00737E53"/>
    <w:rsid w:val="00741DC0"/>
    <w:rsid w:val="00741EFE"/>
    <w:rsid w:val="00742340"/>
    <w:rsid w:val="0074243D"/>
    <w:rsid w:val="00742BD8"/>
    <w:rsid w:val="007434ED"/>
    <w:rsid w:val="00743880"/>
    <w:rsid w:val="00744118"/>
    <w:rsid w:val="00744C1D"/>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0F1A"/>
    <w:rsid w:val="007610E0"/>
    <w:rsid w:val="0076184E"/>
    <w:rsid w:val="007620F1"/>
    <w:rsid w:val="0076210C"/>
    <w:rsid w:val="00763176"/>
    <w:rsid w:val="007632DF"/>
    <w:rsid w:val="00763542"/>
    <w:rsid w:val="00763DB1"/>
    <w:rsid w:val="00764405"/>
    <w:rsid w:val="0076583E"/>
    <w:rsid w:val="00765B0C"/>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75D0"/>
    <w:rsid w:val="008075E3"/>
    <w:rsid w:val="00807AB9"/>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37E"/>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61639"/>
    <w:rsid w:val="008618A8"/>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21D"/>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97659"/>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0230"/>
    <w:rsid w:val="008F0C2F"/>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92F"/>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21A"/>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0E5B"/>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1A30"/>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5A06"/>
    <w:rsid w:val="00985AB6"/>
    <w:rsid w:val="00985ADC"/>
    <w:rsid w:val="00987531"/>
    <w:rsid w:val="009906B0"/>
    <w:rsid w:val="00990775"/>
    <w:rsid w:val="00990921"/>
    <w:rsid w:val="0099095E"/>
    <w:rsid w:val="009917BC"/>
    <w:rsid w:val="009924EE"/>
    <w:rsid w:val="00992CCF"/>
    <w:rsid w:val="0099357D"/>
    <w:rsid w:val="00993793"/>
    <w:rsid w:val="0099461A"/>
    <w:rsid w:val="00994C71"/>
    <w:rsid w:val="00994DD6"/>
    <w:rsid w:val="009958DC"/>
    <w:rsid w:val="009974BE"/>
    <w:rsid w:val="009A0E16"/>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44"/>
    <w:rsid w:val="00A004A0"/>
    <w:rsid w:val="00A00DA0"/>
    <w:rsid w:val="00A01BA0"/>
    <w:rsid w:val="00A01DE2"/>
    <w:rsid w:val="00A04386"/>
    <w:rsid w:val="00A04786"/>
    <w:rsid w:val="00A051B3"/>
    <w:rsid w:val="00A057D5"/>
    <w:rsid w:val="00A05FA7"/>
    <w:rsid w:val="00A05FF0"/>
    <w:rsid w:val="00A1023C"/>
    <w:rsid w:val="00A109DF"/>
    <w:rsid w:val="00A134E8"/>
    <w:rsid w:val="00A1350D"/>
    <w:rsid w:val="00A14868"/>
    <w:rsid w:val="00A14A5D"/>
    <w:rsid w:val="00A14E91"/>
    <w:rsid w:val="00A15594"/>
    <w:rsid w:val="00A1756A"/>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33D"/>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D88"/>
    <w:rsid w:val="00A462AD"/>
    <w:rsid w:val="00A46316"/>
    <w:rsid w:val="00A46B3B"/>
    <w:rsid w:val="00A46F43"/>
    <w:rsid w:val="00A47503"/>
    <w:rsid w:val="00A475F3"/>
    <w:rsid w:val="00A47832"/>
    <w:rsid w:val="00A506D8"/>
    <w:rsid w:val="00A509DA"/>
    <w:rsid w:val="00A51006"/>
    <w:rsid w:val="00A5111D"/>
    <w:rsid w:val="00A51ACD"/>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31B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1E63"/>
    <w:rsid w:val="00AD214F"/>
    <w:rsid w:val="00AD23F3"/>
    <w:rsid w:val="00AD3483"/>
    <w:rsid w:val="00AD3631"/>
    <w:rsid w:val="00AD4521"/>
    <w:rsid w:val="00AD5A0C"/>
    <w:rsid w:val="00AD649A"/>
    <w:rsid w:val="00AE0286"/>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1F7"/>
    <w:rsid w:val="00AF7651"/>
    <w:rsid w:val="00AF7D60"/>
    <w:rsid w:val="00B026FE"/>
    <w:rsid w:val="00B02B14"/>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86AA6"/>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799"/>
    <w:rsid w:val="00BC2AA3"/>
    <w:rsid w:val="00BC2F3C"/>
    <w:rsid w:val="00BC3CD3"/>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E1698"/>
    <w:rsid w:val="00BE1A44"/>
    <w:rsid w:val="00BE1C04"/>
    <w:rsid w:val="00BE3057"/>
    <w:rsid w:val="00BE534D"/>
    <w:rsid w:val="00BE5722"/>
    <w:rsid w:val="00BE5C3B"/>
    <w:rsid w:val="00BE6109"/>
    <w:rsid w:val="00BE61E9"/>
    <w:rsid w:val="00BE6221"/>
    <w:rsid w:val="00BE726A"/>
    <w:rsid w:val="00BE73F2"/>
    <w:rsid w:val="00BF0444"/>
    <w:rsid w:val="00BF10E7"/>
    <w:rsid w:val="00BF1A34"/>
    <w:rsid w:val="00BF1FDC"/>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582C"/>
    <w:rsid w:val="00C265DF"/>
    <w:rsid w:val="00C3072C"/>
    <w:rsid w:val="00C308C2"/>
    <w:rsid w:val="00C31944"/>
    <w:rsid w:val="00C323DE"/>
    <w:rsid w:val="00C32DB2"/>
    <w:rsid w:val="00C355AC"/>
    <w:rsid w:val="00C376A9"/>
    <w:rsid w:val="00C421E4"/>
    <w:rsid w:val="00C439D9"/>
    <w:rsid w:val="00C4496F"/>
    <w:rsid w:val="00C457DE"/>
    <w:rsid w:val="00C475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96C"/>
    <w:rsid w:val="00C91A46"/>
    <w:rsid w:val="00C91E6F"/>
    <w:rsid w:val="00C91F84"/>
    <w:rsid w:val="00C95A4D"/>
    <w:rsid w:val="00C95D85"/>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479B"/>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0AC6"/>
    <w:rsid w:val="00CF13C8"/>
    <w:rsid w:val="00CF1570"/>
    <w:rsid w:val="00CF1939"/>
    <w:rsid w:val="00CF2CF0"/>
    <w:rsid w:val="00CF2EE6"/>
    <w:rsid w:val="00CF5C09"/>
    <w:rsid w:val="00CF63F2"/>
    <w:rsid w:val="00CF6944"/>
    <w:rsid w:val="00CF7339"/>
    <w:rsid w:val="00CF74F6"/>
    <w:rsid w:val="00D0050B"/>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238E"/>
    <w:rsid w:val="00D330D2"/>
    <w:rsid w:val="00D33A8B"/>
    <w:rsid w:val="00D344CB"/>
    <w:rsid w:val="00D34C01"/>
    <w:rsid w:val="00D352F4"/>
    <w:rsid w:val="00D361F0"/>
    <w:rsid w:val="00D413A6"/>
    <w:rsid w:val="00D41924"/>
    <w:rsid w:val="00D41B0E"/>
    <w:rsid w:val="00D42611"/>
    <w:rsid w:val="00D429BD"/>
    <w:rsid w:val="00D43111"/>
    <w:rsid w:val="00D437A9"/>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642"/>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46A8"/>
    <w:rsid w:val="00E95C4F"/>
    <w:rsid w:val="00E95E0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1B07"/>
    <w:rsid w:val="00EC2CF2"/>
    <w:rsid w:val="00EC3085"/>
    <w:rsid w:val="00EC392C"/>
    <w:rsid w:val="00EC42A1"/>
    <w:rsid w:val="00EC42B0"/>
    <w:rsid w:val="00EC43E9"/>
    <w:rsid w:val="00EC4860"/>
    <w:rsid w:val="00EC5480"/>
    <w:rsid w:val="00EC5540"/>
    <w:rsid w:val="00EC61DF"/>
    <w:rsid w:val="00EC624C"/>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64C1"/>
    <w:rsid w:val="00F16B27"/>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9A6"/>
    <w:rsid w:val="00F35F01"/>
    <w:rsid w:val="00F37B0F"/>
    <w:rsid w:val="00F40714"/>
    <w:rsid w:val="00F407AA"/>
    <w:rsid w:val="00F40F5A"/>
    <w:rsid w:val="00F41015"/>
    <w:rsid w:val="00F427A5"/>
    <w:rsid w:val="00F42C5F"/>
    <w:rsid w:val="00F42DF0"/>
    <w:rsid w:val="00F4374C"/>
    <w:rsid w:val="00F43BE5"/>
    <w:rsid w:val="00F43D1E"/>
    <w:rsid w:val="00F45A9E"/>
    <w:rsid w:val="00F47630"/>
    <w:rsid w:val="00F50ABF"/>
    <w:rsid w:val="00F50D3C"/>
    <w:rsid w:val="00F5161D"/>
    <w:rsid w:val="00F51C9F"/>
    <w:rsid w:val="00F5275E"/>
    <w:rsid w:val="00F52C33"/>
    <w:rsid w:val="00F52F74"/>
    <w:rsid w:val="00F540C6"/>
    <w:rsid w:val="00F5448A"/>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6F2C"/>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87326A"/>
    <w:pPr>
      <w:ind w:left="1440" w:hanging="360"/>
      <w:contextualSpacing/>
    </w:pPr>
  </w:style>
  <w:style w:type="paragraph" w:styleId="List5">
    <w:name w:val="List 5"/>
    <w:basedOn w:val="Normal"/>
    <w:uiPriority w:val="99"/>
    <w:semiHidden/>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iPriority w:val="99"/>
    <w:semiHidden/>
    <w:unhideWhenUsed/>
    <w:rsid w:val="00F717FE"/>
    <w:pPr>
      <w:numPr>
        <w:numId w:val="8"/>
      </w:numPr>
      <w:contextualSpacing/>
    </w:pPr>
  </w:style>
  <w:style w:type="table" w:customStyle="1" w:styleId="TableGrid2">
    <w:name w:val="Table Grid2"/>
    <w:basedOn w:val="TableNormal"/>
    <w:next w:val="TableGrid"/>
    <w:uiPriority w:val="59"/>
    <w:rsid w:val="00CC47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0FA2"/>
    <w:pPr>
      <w:autoSpaceDE w:val="0"/>
      <w:autoSpaceDN w:val="0"/>
      <w:adjustRightInd w:val="0"/>
      <w:spacing w:after="0" w:line="240" w:lineRule="auto"/>
    </w:pPr>
    <w:rPr>
      <w:rFonts w:ascii="Times New Roman" w:eastAsia="SimSu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1.png@01D3E3E6.8A8631F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12</Pages>
  <Words>6594</Words>
  <Characters>37588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42</cp:revision>
  <dcterms:created xsi:type="dcterms:W3CDTF">2022-11-04T03:50:00Z</dcterms:created>
  <dcterms:modified xsi:type="dcterms:W3CDTF">2023-04-07T16:17:00Z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